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57" w:after="0"/>
        <w:ind w:left="0" w:right="0" w:hanging="0"/>
        <w:jc w:val="center"/>
        <w:rPr>
          <w:rFonts w:cs="Arial"/>
          <w:b/>
          <w:b/>
          <w:bCs/>
        </w:rPr>
      </w:pPr>
      <w:r>
        <w:rPr>
          <w:rFonts w:cs="Arial"/>
          <w:b/>
          <w:bCs/>
        </w:rPr>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TERMO DE REFERÊNCIA</w:t>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INEXIGIBILIDADE DE LICITAÇÃO (SERVIÇO DE CAPACITAÇÃO)</w:t>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Processo n.º ____________.____________._________-______</w:t>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i w:val="false"/>
          <w:iCs w:val="false"/>
          <w:color w:val="00000A"/>
          <w:sz w:val="20"/>
          <w:szCs w:val="20"/>
        </w:rPr>
      </w:r>
    </w:p>
    <w:p>
      <w:pPr>
        <w:pStyle w:val="Nivel1"/>
        <w:keepNext w:val="true"/>
        <w:keepLines/>
        <w:widowControl/>
        <w:numPr>
          <w:ilvl w:val="0"/>
          <w:numId w:val="1"/>
        </w:numPr>
        <w:bidi w:val="0"/>
        <w:spacing w:lineRule="auto" w:line="276" w:before="57" w:after="0"/>
        <w:ind w:left="0" w:right="0" w:hanging="0"/>
        <w:jc w:val="both"/>
        <w:rPr/>
      </w:pPr>
      <w:r>
        <w:rPr>
          <w:rFonts w:cs="Arial"/>
          <w:i w:val="false"/>
          <w:iCs w:val="false"/>
          <w:color w:val="00000A"/>
          <w:sz w:val="20"/>
          <w:szCs w:val="20"/>
        </w:rPr>
        <w:t>DO OBJETO</w:t>
      </w:r>
    </w:p>
    <w:p>
      <w:pPr>
        <w:pStyle w:val="Nivel1"/>
        <w:numPr>
          <w:ilvl w:val="0"/>
          <w:numId w:val="0"/>
        </w:numPr>
        <w:bidi w:val="0"/>
        <w:spacing w:lineRule="auto" w:line="276" w:before="57" w:after="0"/>
        <w:ind w:left="644" w:right="0" w:hanging="0"/>
        <w:jc w:val="left"/>
        <w:rPr>
          <w:rFonts w:ascii="Arial" w:hAnsi="Arial" w:cs="Arial"/>
          <w:i w:val="false"/>
          <w:i w:val="false"/>
          <w:iCs w:val="false"/>
          <w:color w:val="00000A"/>
          <w:sz w:val="20"/>
          <w:szCs w:val="20"/>
        </w:rPr>
      </w:pPr>
      <w:r>
        <w:rPr>
          <w:rFonts w:cs="Arial"/>
          <w:i w:val="false"/>
          <w:iCs w:val="false"/>
          <w:color w:val="00000A"/>
          <w:sz w:val="20"/>
          <w:szCs w:val="20"/>
        </w:rPr>
      </w:r>
    </w:p>
    <w:p>
      <w:pPr>
        <w:pStyle w:val="Nivel1"/>
        <w:numPr>
          <w:ilvl w:val="1"/>
          <w:numId w:val="1"/>
        </w:numPr>
        <w:bidi w:val="0"/>
        <w:spacing w:lineRule="auto" w:line="276" w:before="57" w:after="0"/>
        <w:ind w:left="0" w:right="0" w:hanging="0"/>
        <w:jc w:val="left"/>
        <w:rPr>
          <w:b w:val="false"/>
          <w:b w:val="false"/>
          <w:bCs w:val="false"/>
        </w:rPr>
      </w:pPr>
      <w:r>
        <w:rPr>
          <w:rFonts w:cs="Arial"/>
          <w:b w:val="false"/>
          <w:bCs w:val="false"/>
          <w:i w:val="false"/>
          <w:iCs w:val="false"/>
          <w:color w:val="00000A"/>
          <w:sz w:val="20"/>
          <w:szCs w:val="20"/>
        </w:rPr>
        <w:t>Contratação de empresa especializada para capacitação em fiscalização e instrução processual de contratos continuados de dedicação de mão de obra exclusiva, com ênfase na metodologia do Fato Gerador, conforme condições, quantidades e exigências estabelecidas neste instrumento e seus anexos:</w:t>
      </w:r>
    </w:p>
    <w:p>
      <w:pPr>
        <w:pStyle w:val="Nivel1"/>
        <w:numPr>
          <w:ilvl w:val="0"/>
          <w:numId w:val="0"/>
        </w:numPr>
        <w:bidi w:val="0"/>
        <w:spacing w:lineRule="auto" w:line="276" w:before="57" w:after="0"/>
        <w:ind w:left="567" w:right="0" w:hanging="0"/>
        <w:jc w:val="left"/>
        <w:rPr>
          <w:rFonts w:ascii="Arial" w:hAnsi="Arial" w:cs="Arial"/>
          <w:i w:val="false"/>
          <w:i w:val="false"/>
          <w:iCs w:val="false"/>
          <w:color w:val="00000A"/>
          <w:sz w:val="20"/>
          <w:szCs w:val="20"/>
        </w:rPr>
      </w:pPr>
      <w:r>
        <w:rPr>
          <w:rFonts w:cs="Arial"/>
          <w:i w:val="false"/>
          <w:iCs w:val="false"/>
          <w:color w:val="00000A"/>
          <w:sz w:val="20"/>
          <w:szCs w:val="20"/>
        </w:rPr>
      </w:r>
    </w:p>
    <w:tbl>
      <w:tblPr>
        <w:tblW w:w="9810"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1139"/>
        <w:gridCol w:w="908"/>
        <w:gridCol w:w="3683"/>
        <w:gridCol w:w="1082"/>
        <w:gridCol w:w="1753"/>
        <w:gridCol w:w="1244"/>
      </w:tblGrid>
      <w:tr>
        <w:trPr/>
        <w:tc>
          <w:tcPr>
            <w:tcW w:w="1139" w:type="dxa"/>
            <w:tcBorders>
              <w:top w:val="single" w:sz="4" w:space="0" w:color="000001"/>
              <w:left w:val="single" w:sz="4" w:space="0" w:color="000001"/>
              <w:bottom w:val="single" w:sz="4" w:space="0" w:color="000001"/>
              <w:insideH w:val="single" w:sz="4" w:space="0" w:color="000001"/>
            </w:tcBorders>
            <w:shd w:fill="CCCCCC" w:val="clear"/>
            <w:tcMar>
              <w:left w:w="103" w:type="dxa"/>
            </w:tcMar>
            <w:vAlign w:val="center"/>
          </w:tcPr>
          <w:p>
            <w:pPr>
              <w:pStyle w:val="Normal"/>
              <w:bidi w:val="0"/>
              <w:spacing w:lineRule="auto" w:line="276" w:before="57" w:after="0"/>
              <w:ind w:left="0" w:right="0" w:hanging="0"/>
              <w:jc w:val="left"/>
              <w:rPr>
                <w:rFonts w:ascii="Arial" w:hAnsi="Arial"/>
                <w:b/>
                <w:b/>
                <w:bCs/>
                <w:i w:val="false"/>
                <w:i w:val="false"/>
                <w:iCs w:val="false"/>
                <w:color w:val="00000A"/>
                <w:sz w:val="20"/>
                <w:szCs w:val="20"/>
              </w:rPr>
            </w:pPr>
            <w:r>
              <w:rPr>
                <w:b/>
                <w:bCs/>
                <w:i w:val="false"/>
                <w:iCs w:val="false"/>
                <w:color w:val="00000A"/>
                <w:sz w:val="20"/>
                <w:szCs w:val="20"/>
              </w:rPr>
              <w:t>CATSER</w:t>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3" w:type="dxa"/>
            </w:tcMar>
            <w:vAlign w:val="center"/>
          </w:tcPr>
          <w:p>
            <w:pPr>
              <w:pStyle w:val="Normal"/>
              <w:bidi w:val="0"/>
              <w:spacing w:lineRule="auto" w:line="276" w:before="57" w:after="0"/>
              <w:ind w:left="0" w:right="0" w:hanging="0"/>
              <w:jc w:val="left"/>
              <w:rPr>
                <w:rFonts w:ascii="Arial" w:hAnsi="Arial"/>
                <w:b/>
                <w:b/>
                <w:bCs/>
                <w:i w:val="false"/>
                <w:i w:val="false"/>
                <w:iCs w:val="false"/>
                <w:color w:val="00000A"/>
                <w:sz w:val="20"/>
                <w:szCs w:val="20"/>
              </w:rPr>
            </w:pPr>
            <w:r>
              <w:rPr>
                <w:b/>
                <w:bCs/>
                <w:i w:val="false"/>
                <w:iCs w:val="false"/>
                <w:color w:val="00000A"/>
                <w:sz w:val="20"/>
                <w:szCs w:val="20"/>
              </w:rPr>
              <w:t xml:space="preserve">ITEM </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3" w:type="dxa"/>
            </w:tcMar>
            <w:vAlign w:val="center"/>
          </w:tcPr>
          <w:p>
            <w:pPr>
              <w:pStyle w:val="TtulodaTabela"/>
              <w:bidi w:val="0"/>
              <w:spacing w:lineRule="auto" w:line="276" w:before="57" w:after="0"/>
              <w:ind w:left="0" w:right="0" w:hanging="0"/>
              <w:jc w:val="left"/>
              <w:rPr>
                <w:rFonts w:ascii="Arial" w:hAnsi="Arial"/>
                <w:b/>
                <w:b/>
                <w:bCs/>
                <w:i w:val="false"/>
                <w:i w:val="false"/>
                <w:iCs w:val="false"/>
                <w:color w:val="00000A"/>
                <w:sz w:val="20"/>
                <w:szCs w:val="20"/>
              </w:rPr>
            </w:pPr>
            <w:r>
              <w:rPr>
                <w:rFonts w:ascii="Arial" w:hAnsi="Arial"/>
                <w:b/>
                <w:bCs/>
                <w:i w:val="false"/>
                <w:iCs w:val="false"/>
                <w:color w:val="00000A"/>
                <w:sz w:val="20"/>
                <w:szCs w:val="20"/>
              </w:rPr>
              <w:t>DESCRIÇÃO</w:t>
            </w:r>
          </w:p>
        </w:tc>
        <w:tc>
          <w:tcPr>
            <w:tcW w:w="1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3" w:type="dxa"/>
            </w:tcMar>
            <w:vAlign w:val="center"/>
          </w:tcPr>
          <w:p>
            <w:pPr>
              <w:pStyle w:val="Normal"/>
              <w:bidi w:val="0"/>
              <w:spacing w:lineRule="auto" w:line="276" w:before="57" w:after="0"/>
              <w:ind w:left="0" w:right="0" w:hanging="0"/>
              <w:jc w:val="center"/>
              <w:rPr>
                <w:rFonts w:ascii="Arial" w:hAnsi="Arial"/>
                <w:b/>
                <w:b/>
                <w:bCs/>
                <w:i w:val="false"/>
                <w:i w:val="false"/>
                <w:iCs w:val="false"/>
                <w:color w:val="00000A"/>
                <w:sz w:val="20"/>
                <w:szCs w:val="20"/>
              </w:rPr>
            </w:pPr>
            <w:r>
              <w:rPr>
                <w:b/>
                <w:bCs/>
                <w:i w:val="false"/>
                <w:iCs w:val="false"/>
                <w:color w:val="00000A"/>
                <w:sz w:val="20"/>
                <w:szCs w:val="20"/>
              </w:rPr>
              <w:t>QUANT.</w:t>
            </w:r>
          </w:p>
        </w:tc>
        <w:tc>
          <w:tcPr>
            <w:tcW w:w="1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3" w:type="dxa"/>
            </w:tcMar>
            <w:vAlign w:val="center"/>
          </w:tcPr>
          <w:p>
            <w:pPr>
              <w:pStyle w:val="Normal"/>
              <w:bidi w:val="0"/>
              <w:spacing w:lineRule="auto" w:line="276" w:before="57" w:after="0"/>
              <w:ind w:left="0" w:right="0" w:hanging="0"/>
              <w:jc w:val="center"/>
              <w:rPr>
                <w:rFonts w:ascii="Arial" w:hAnsi="Arial"/>
                <w:b/>
                <w:b/>
                <w:bCs/>
                <w:i w:val="false"/>
                <w:i w:val="false"/>
                <w:iCs w:val="false"/>
                <w:color w:val="00000A"/>
                <w:sz w:val="20"/>
                <w:szCs w:val="20"/>
              </w:rPr>
            </w:pPr>
            <w:r>
              <w:rPr>
                <w:b/>
                <w:bCs/>
                <w:i w:val="false"/>
                <w:iCs w:val="false"/>
                <w:color w:val="00000A"/>
                <w:sz w:val="20"/>
                <w:szCs w:val="20"/>
              </w:rPr>
              <w:t>HORÁRIO/</w:t>
            </w:r>
          </w:p>
          <w:p>
            <w:pPr>
              <w:pStyle w:val="Normal"/>
              <w:bidi w:val="0"/>
              <w:spacing w:lineRule="auto" w:line="276" w:before="57" w:after="0"/>
              <w:ind w:left="0" w:right="0" w:hanging="0"/>
              <w:jc w:val="center"/>
              <w:rPr>
                <w:rFonts w:ascii="Arial" w:hAnsi="Arial"/>
                <w:b/>
                <w:b/>
                <w:bCs/>
                <w:i w:val="false"/>
                <w:i w:val="false"/>
                <w:iCs w:val="false"/>
                <w:color w:val="00000A"/>
                <w:sz w:val="20"/>
                <w:szCs w:val="20"/>
              </w:rPr>
            </w:pPr>
            <w:r>
              <w:rPr>
                <w:b/>
                <w:bCs/>
                <w:i w:val="false"/>
                <w:iCs w:val="false"/>
                <w:color w:val="00000A"/>
                <w:sz w:val="20"/>
                <w:szCs w:val="20"/>
              </w:rPr>
              <w:t>PERÍODO</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103" w:type="dxa"/>
            </w:tcMar>
            <w:vAlign w:val="center"/>
          </w:tcPr>
          <w:p>
            <w:pPr>
              <w:pStyle w:val="Normal"/>
              <w:bidi w:val="0"/>
              <w:spacing w:lineRule="auto" w:line="276" w:before="57" w:after="0"/>
              <w:ind w:left="0" w:right="0" w:hanging="0"/>
              <w:jc w:val="center"/>
              <w:rPr>
                <w:rFonts w:ascii="Arial" w:hAnsi="Arial"/>
                <w:b/>
                <w:b/>
                <w:bCs/>
                <w:i w:val="false"/>
                <w:i w:val="false"/>
                <w:iCs w:val="false"/>
                <w:color w:val="00000A"/>
                <w:sz w:val="20"/>
                <w:szCs w:val="20"/>
              </w:rPr>
            </w:pPr>
            <w:r>
              <w:rPr>
                <w:b/>
                <w:bCs/>
                <w:i w:val="false"/>
                <w:iCs w:val="false"/>
                <w:color w:val="00000A"/>
                <w:sz w:val="20"/>
                <w:szCs w:val="20"/>
              </w:rPr>
              <w:t>VALOR (R$)</w:t>
            </w:r>
          </w:p>
        </w:tc>
      </w:tr>
      <w:tr>
        <w:trPr/>
        <w:tc>
          <w:tcPr>
            <w:tcW w:w="113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i w:val="false"/>
                <w:iCs w:val="false"/>
                <w:color w:val="00000A"/>
                <w:sz w:val="20"/>
                <w:szCs w:val="20"/>
              </w:rPr>
              <w:t>3808</w:t>
            </w:r>
          </w:p>
        </w:tc>
        <w:tc>
          <w:tcPr>
            <w:tcW w:w="9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i w:val="false"/>
                <w:iCs w:val="false"/>
                <w:color w:val="00000A"/>
                <w:sz w:val="20"/>
                <w:szCs w:val="20"/>
              </w:rPr>
              <w:t>01</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Capacitação em fiscalização e instrução processual de contratos continuados de dedicação de mão de obra exclusiva, com ênfase na metodologia do Fato Gerador, </w:t>
            </w:r>
            <w:r>
              <w:rPr>
                <w:i w:val="false"/>
                <w:iCs w:val="false"/>
                <w:color w:val="00000A"/>
                <w:sz w:val="20"/>
                <w:szCs w:val="20"/>
              </w:rPr>
              <w:t>Online ao vivo (EAD).</w:t>
            </w:r>
          </w:p>
        </w:tc>
        <w:tc>
          <w:tcPr>
            <w:tcW w:w="10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i w:val="false"/>
                <w:iCs w:val="false"/>
                <w:color w:val="00000A"/>
                <w:sz w:val="20"/>
                <w:szCs w:val="20"/>
              </w:rPr>
              <w:t>01</w:t>
            </w:r>
          </w:p>
        </w:tc>
        <w:tc>
          <w:tcPr>
            <w:tcW w:w="1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i w:val="false"/>
                <w:iCs w:val="false"/>
                <w:color w:val="00000A"/>
                <w:sz w:val="20"/>
                <w:szCs w:val="20"/>
              </w:rPr>
              <w:t>30 de novembro e 01,02,03, 06, 07, 08 e 09 de dezembro de 2021, das 14 h às 18 h</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i w:val="false"/>
                <w:iCs w:val="false"/>
                <w:color w:val="00000A"/>
                <w:sz w:val="20"/>
                <w:szCs w:val="20"/>
              </w:rPr>
              <w:t>39.500,00</w:t>
            </w:r>
          </w:p>
        </w:tc>
      </w:tr>
    </w:tbl>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presente contratação adotará como regime de execução a Empreitada por Preço Global.</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 contrato terá vigência pelo período de 12 meses, podendo ser prorrogado, com base no artigo 57, §1º, da Lei n. 8.666/93.</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bCs/>
          <w:i w:val="false"/>
          <w:iCs w:val="false"/>
          <w:color w:val="00000A"/>
          <w:sz w:val="20"/>
          <w:szCs w:val="20"/>
        </w:rPr>
        <w:t>O prazo de execução dos serviços será de 10 dias</w:t>
      </w:r>
      <w:r>
        <w:rPr>
          <w:i w:val="false"/>
          <w:iCs w:val="false"/>
          <w:color w:val="00000A"/>
          <w:sz w:val="20"/>
          <w:szCs w:val="20"/>
        </w:rPr>
        <w:t xml:space="preserve"> com início em 30 de novembro de 2021 e previsão de encerramento em 09 de dezembro de 2021, na forma que segue: realização de capacitação nos dias 30 de novembro e 01,02,03, 06, 07, 08 e 09 de dezembro de 2021, das 14 h às 18 h, via online ao vivo.</w:t>
      </w:r>
    </w:p>
    <w:p>
      <w:pPr>
        <w:pStyle w:val="Normal"/>
        <w:numPr>
          <w:ilvl w:val="0"/>
          <w:numId w:val="0"/>
        </w:numPr>
        <w:bidi w:val="0"/>
        <w:spacing w:lineRule="auto" w:line="276" w:before="57" w:after="0"/>
        <w:ind w:left="567" w:right="0" w:hanging="0"/>
        <w:jc w:val="both"/>
        <w:rPr>
          <w:rFonts w:ascii="Arial" w:hAnsi="Arial"/>
          <w:i w:val="false"/>
          <w:i w:val="false"/>
          <w:iCs w:val="false"/>
          <w:color w:val="00000A"/>
          <w:sz w:val="20"/>
          <w:szCs w:val="20"/>
        </w:rPr>
      </w:pPr>
      <w:r>
        <w:rPr>
          <w:i w:val="false"/>
          <w:iCs w:val="false"/>
          <w:color w:val="00000A"/>
          <w:sz w:val="20"/>
          <w:szCs w:val="20"/>
        </w:rPr>
      </w:r>
    </w:p>
    <w:p>
      <w:pPr>
        <w:pStyle w:val="Nivel1"/>
        <w:keepNext w:val="true"/>
        <w:keepLines/>
        <w:widowControl/>
        <w:numPr>
          <w:ilvl w:val="0"/>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JUSTIFICATIVA DA CONTRATAÇÃO</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A Justificativa e o objetivo da contratação encontram-se pormenorizados em Tópico específico dos Estudos Técnicos Preliminares, apêndice deste Projeto Básico.</w:t>
      </w:r>
    </w:p>
    <w:p>
      <w:pPr>
        <w:pStyle w:val="Normal"/>
        <w:numPr>
          <w:ilvl w:val="0"/>
          <w:numId w:val="0"/>
        </w:numPr>
        <w:bidi w:val="0"/>
        <w:spacing w:lineRule="auto" w:line="276" w:before="57" w:after="0"/>
        <w:ind w:left="567" w:right="0" w:hanging="0"/>
        <w:jc w:val="both"/>
        <w:rPr>
          <w:rFonts w:cs="Arial"/>
          <w:szCs w:val="20"/>
        </w:rPr>
      </w:pPr>
      <w:r>
        <w:rPr>
          <w:rFonts w:cs="Arial"/>
          <w:szCs w:val="20"/>
        </w:rPr>
      </w:r>
    </w:p>
    <w:p>
      <w:pPr>
        <w:pStyle w:val="Nivel1"/>
        <w:keepNext w:val="true"/>
        <w:keepLines/>
        <w:widowControl/>
        <w:numPr>
          <w:ilvl w:val="0"/>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DESCRIÇÃO</w:t>
      </w:r>
      <w:r>
        <w:rPr>
          <w:i w:val="false"/>
          <w:iCs w:val="false"/>
          <w:color w:val="00000A"/>
          <w:sz w:val="20"/>
          <w:szCs w:val="20"/>
        </w:rPr>
        <w:t xml:space="preserve"> DA SOLUÇÃO:</w:t>
      </w:r>
    </w:p>
    <w:p>
      <w:pPr>
        <w:pStyle w:val="Nivel1"/>
        <w:numPr>
          <w:ilvl w:val="0"/>
          <w:numId w:val="0"/>
        </w:numPr>
        <w:bidi w:val="0"/>
        <w:spacing w:lineRule="auto" w:line="276" w:before="57" w:after="0"/>
        <w:ind w:left="644" w:right="0" w:hanging="0"/>
        <w:jc w:val="left"/>
        <w:rPr>
          <w:rFonts w:ascii="Arial" w:hAnsi="Arial"/>
          <w:i w:val="false"/>
          <w:i w:val="false"/>
          <w:iCs w:val="false"/>
          <w:color w:val="00000A"/>
          <w:sz w:val="20"/>
          <w:szCs w:val="20"/>
        </w:rPr>
      </w:pPr>
      <w:r>
        <w:rPr>
          <w:i w:val="false"/>
          <w:iCs w:val="false"/>
          <w:color w:val="00000A"/>
          <w:sz w:val="20"/>
          <w:szCs w:val="20"/>
        </w:rPr>
      </w:r>
    </w:p>
    <w:p>
      <w:pPr>
        <w:pStyle w:val="Nivel1"/>
        <w:numPr>
          <w:ilvl w:val="1"/>
          <w:numId w:val="1"/>
        </w:numPr>
        <w:bidi w:val="0"/>
        <w:spacing w:lineRule="auto" w:line="276" w:before="57" w:after="0"/>
        <w:ind w:left="0" w:right="0" w:hanging="0"/>
        <w:jc w:val="left"/>
        <w:rPr>
          <w:rFonts w:ascii="Arial" w:hAnsi="Arial"/>
          <w:b w:val="false"/>
          <w:b w:val="false"/>
          <w:bCs w:val="false"/>
          <w:i w:val="false"/>
          <w:i w:val="false"/>
          <w:iCs w:val="false"/>
          <w:color w:val="00000A"/>
          <w:sz w:val="20"/>
          <w:szCs w:val="20"/>
        </w:rPr>
      </w:pPr>
      <w:r>
        <w:rPr>
          <w:b w:val="false"/>
          <w:bCs w:val="false"/>
          <w:i w:val="false"/>
          <w:iCs w:val="false"/>
          <w:color w:val="00000A"/>
          <w:sz w:val="20"/>
          <w:szCs w:val="20"/>
        </w:rPr>
        <w:t xml:space="preserve">A descrição da solução como um todo, encontra-se pormenorizada em Tópico específico </w:t>
      </w:r>
      <w:r>
        <w:rPr>
          <w:rFonts w:cs="Arial"/>
          <w:b w:val="false"/>
          <w:bCs w:val="false"/>
          <w:i w:val="false"/>
          <w:iCs w:val="false"/>
          <w:color w:val="00000A"/>
          <w:sz w:val="20"/>
          <w:szCs w:val="20"/>
        </w:rPr>
        <w:t>dos</w:t>
      </w:r>
      <w:r>
        <w:rPr>
          <w:b w:val="false"/>
          <w:bCs w:val="false"/>
          <w:i w:val="false"/>
          <w:iCs w:val="false"/>
          <w:color w:val="00000A"/>
          <w:sz w:val="20"/>
          <w:szCs w:val="20"/>
        </w:rPr>
        <w:t xml:space="preserve"> Estudos Técnicos Preliminares, apêndice deste Projeto Básico.</w:t>
      </w:r>
    </w:p>
    <w:p>
      <w:pPr>
        <w:pStyle w:val="Nivel1"/>
        <w:numPr>
          <w:ilvl w:val="0"/>
          <w:numId w:val="0"/>
        </w:numPr>
        <w:bidi w:val="0"/>
        <w:spacing w:lineRule="auto" w:line="276" w:before="57" w:after="0"/>
        <w:ind w:left="567" w:right="0" w:hanging="0"/>
        <w:jc w:val="left"/>
        <w:rPr>
          <w:rFonts w:ascii="Arial" w:hAnsi="Arial"/>
          <w:b w:val="false"/>
          <w:b w:val="false"/>
          <w:bCs w:val="false"/>
          <w:i w:val="false"/>
          <w:i w:val="false"/>
          <w:iCs w:val="false"/>
          <w:color w:val="00000A"/>
          <w:sz w:val="20"/>
          <w:szCs w:val="20"/>
        </w:rPr>
      </w:pPr>
      <w:r>
        <w:rPr>
          <w:b w:val="false"/>
          <w:bCs w:val="false"/>
          <w:i w:val="false"/>
          <w:iCs w:val="false"/>
          <w:color w:val="00000A"/>
          <w:sz w:val="20"/>
          <w:szCs w:val="20"/>
        </w:rPr>
      </w:r>
    </w:p>
    <w:p>
      <w:pPr>
        <w:pStyle w:val="Nivel1"/>
        <w:keepNext w:val="true"/>
        <w:keepLines/>
        <w:widowControl/>
        <w:numPr>
          <w:ilvl w:val="0"/>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DA CLASSIFICAÇÃO DOS SERVIÇOS </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Os serviços a serem contratados possuem natureza de serviços não-continuados, sem utilização de mão de obra em regime de dedicação exclusiva, e enquadram-se nos pressupostos do Decreto n° 9.507, de 21 de setembro de 2018, não se constituindo em quaisquer das atividades, previstas no art. 3º do aludido decreto, cuja execução indireta é vedada.</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prestação dos serviços não gera vínculo empregatício entre os empregados da Contratada e a Administração Contratante, vedando-se qualquer relação entre estes que caracterize pessoalidade e subordinação direta.</w:t>
      </w:r>
    </w:p>
    <w:p>
      <w:pPr>
        <w:pStyle w:val="Normal"/>
        <w:numPr>
          <w:ilvl w:val="0"/>
          <w:numId w:val="0"/>
        </w:numPr>
        <w:bidi w:val="0"/>
        <w:spacing w:lineRule="auto" w:line="276" w:before="57" w:after="0"/>
        <w:ind w:left="1922" w:right="0" w:hanging="0"/>
        <w:jc w:val="both"/>
        <w:rPr>
          <w:rFonts w:cs="Arial"/>
          <w:color w:val="000000"/>
          <w:szCs w:val="20"/>
        </w:rPr>
      </w:pPr>
      <w:r>
        <w:rPr>
          <w:rFonts w:cs="Arial"/>
          <w:color w:val="000000"/>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bCs/>
          <w:i w:val="false"/>
          <w:iCs w:val="false"/>
          <w:color w:val="00000A"/>
          <w:sz w:val="20"/>
          <w:szCs w:val="20"/>
        </w:rPr>
        <w:t xml:space="preserve">DA JUSTIFICATIVA DA SITUAÇÃO DE INEXIGIBILIDADE E RAZÃO DA ESCOLHA DO EXECUTANTE DO SERVIÇO </w:t>
      </w:r>
    </w:p>
    <w:p>
      <w:pPr>
        <w:pStyle w:val="Nivel1"/>
        <w:numPr>
          <w:ilvl w:val="0"/>
          <w:numId w:val="0"/>
        </w:numPr>
        <w:bidi w:val="0"/>
        <w:spacing w:lineRule="auto" w:line="276" w:before="57" w:after="0"/>
        <w:ind w:left="644" w:right="0" w:hanging="0"/>
        <w:jc w:val="left"/>
        <w:rPr>
          <w:rFonts w:cs="Arial"/>
          <w:bCs/>
        </w:rPr>
      </w:pPr>
      <w:r>
        <w:rPr>
          <w:rFonts w:cs="Arial"/>
          <w:bCs/>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presente contratação será feita diretamente, por inexigibilidade de licitação, com base no artigo 25, inciso II da Lei n.º 8.666, de 1993 pelos seguintes fundamentos:</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 xml:space="preserve">Conforme a </w:t>
      </w:r>
      <w:r>
        <w:rPr>
          <w:rFonts w:cs="Arial"/>
          <w:i w:val="false"/>
          <w:iCs w:val="false"/>
          <w:color w:val="00000A"/>
          <w:sz w:val="20"/>
          <w:szCs w:val="20"/>
          <w:lang w:val="pt-BR"/>
        </w:rPr>
        <w:t>Orientação Normativa AGU nº 18, de 2009:</w:t>
      </w:r>
    </w:p>
    <w:p>
      <w:pPr>
        <w:pStyle w:val="Normal"/>
        <w:numPr>
          <w:ilvl w:val="0"/>
          <w:numId w:val="0"/>
        </w:numPr>
        <w:bidi w:val="0"/>
        <w:spacing w:lineRule="auto" w:line="276" w:before="57" w:after="0"/>
        <w:ind w:left="2491" w:right="0" w:hanging="0"/>
        <w:jc w:val="both"/>
        <w:rPr>
          <w:rFonts w:ascii="Arial" w:hAnsi="Arial"/>
          <w:i w:val="false"/>
          <w:i w:val="false"/>
          <w:iCs w:val="false"/>
          <w:color w:val="00000A"/>
          <w:sz w:val="20"/>
          <w:szCs w:val="20"/>
        </w:rPr>
      </w:pPr>
      <w:r>
        <w:rPr>
          <w:i w:val="false"/>
          <w:iCs w:val="false"/>
          <w:color w:val="00000A"/>
          <w:sz w:val="20"/>
          <w:szCs w:val="20"/>
        </w:rPr>
        <w:t>“</w:t>
      </w:r>
      <w:r>
        <w:rPr>
          <w:i w:val="false"/>
          <w:iCs w:val="false"/>
          <w:color w:val="00000A"/>
          <w:sz w:val="20"/>
          <w:szCs w:val="20"/>
        </w:rPr>
        <w:t>Contrata-se por inexigibilidade de licitação com fundamento no art. 25, caput ou inciso II, da lei n° 8.666, de 21 de junho de 1993, pessoas naturais e jurídicas para ministrar cursos fechados para treinamento e aperfeiçoamento de pessoal ou a inscrição em cursos abertos.</w:t>
      </w:r>
    </w:p>
    <w:p>
      <w:pPr>
        <w:pStyle w:val="Normal"/>
        <w:numPr>
          <w:ilvl w:val="0"/>
          <w:numId w:val="0"/>
        </w:numPr>
        <w:bidi w:val="0"/>
        <w:spacing w:lineRule="auto" w:line="276" w:before="57" w:after="0"/>
        <w:ind w:left="2491" w:right="0" w:hanging="0"/>
        <w:jc w:val="both"/>
        <w:rPr>
          <w:rFonts w:ascii="Arial" w:hAnsi="Arial"/>
          <w:i w:val="false"/>
          <w:i w:val="false"/>
          <w:iCs w:val="false"/>
          <w:color w:val="00000A"/>
          <w:sz w:val="20"/>
          <w:szCs w:val="20"/>
        </w:rPr>
      </w:pPr>
      <w:r>
        <w:rPr>
          <w:i w:val="false"/>
          <w:iCs w:val="false"/>
          <w:color w:val="00000A"/>
          <w:sz w:val="20"/>
          <w:szCs w:val="20"/>
        </w:rPr>
        <w:t>O art. 25, caput, como fundamento, impõe a constatação da inviabilidade de competição por ausência de critério objetivo de seleção ou por exclusividade do objeto perseguido pela administração, mediante robusta instrução dos autos do processo administrativo, sem prejuízo da fiscalização e controle ainda maiores por parte dos órgãos competentes. A motivação legal com base no art. 25, inciso II, da lei n° 8.666, de 1993, exige a identificação dos requisitos da notória especialização e da singularidade do curso.”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escolha do prestador do serviço, INGEP – DESENVOLVIMENTO GERENCIAL LTDA, CNPJ 10.416.091/0001-02, foi feita com base nas seguintes razões: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A contratante escolhida foi a INGEP – DESENVOLVIMENTO GERENCIAL LTDA, CNPJ 10.416.091/0001-02, por notória especialização e serviços técnicos relativos ao treinamento e aperfeiçoamento de pessoal para fiscalização e gestão contratual, bem como pelo currículo dos instrutores da referida empresa, conforme o art. 25, inciso II e § 1º concomitantemente com o art. 13, inciso VI, da Lei nº 8.666/93.</w:t>
      </w:r>
    </w:p>
    <w:p>
      <w:pPr>
        <w:pStyle w:val="Normal"/>
        <w:numPr>
          <w:ilvl w:val="0"/>
          <w:numId w:val="0"/>
        </w:numPr>
        <w:bidi w:val="0"/>
        <w:spacing w:lineRule="auto" w:line="276" w:before="57" w:after="0"/>
        <w:ind w:left="1922" w:right="0" w:hanging="0"/>
        <w:jc w:val="both"/>
        <w:rPr>
          <w:rFonts w:cs="Arial"/>
        </w:rPr>
      </w:pPr>
      <w:r>
        <w:rPr>
          <w:rFonts w:cs="Arial"/>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REQUISITOS DA CONTRATAÇÃO</w:t>
      </w:r>
    </w:p>
    <w:p>
      <w:pPr>
        <w:pStyle w:val="Normal"/>
        <w:suppressAutoHyphens w:val="true"/>
        <w:bidi w:val="0"/>
        <w:spacing w:lineRule="auto" w:line="276" w:before="57" w:after="0"/>
        <w:ind w:left="0" w:right="0" w:hanging="0"/>
        <w:jc w:val="both"/>
        <w:rPr>
          <w:rFonts w:ascii="Arial" w:hAnsi="Arial" w:cs="Arial"/>
          <w:i w:val="false"/>
          <w:i w:val="false"/>
          <w:iCs w:val="false"/>
          <w:color w:val="00000A"/>
          <w:sz w:val="20"/>
          <w:szCs w:val="20"/>
        </w:rPr>
      </w:pPr>
      <w:r>
        <w:rPr>
          <w:rFonts w:cs="Arial"/>
          <w:i w:val="false"/>
          <w:iCs w:val="false"/>
          <w:color w:val="00000A"/>
          <w:sz w:val="20"/>
          <w:szCs w:val="20"/>
        </w:rPr>
      </w:r>
    </w:p>
    <w:p>
      <w:pPr>
        <w:pStyle w:val="Normal"/>
        <w:numPr>
          <w:ilvl w:val="1"/>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Conforme Estudos Preliminares, os requisitos da contratação abrangem o seguinte:</w:t>
      </w:r>
    </w:p>
    <w:p>
      <w:pPr>
        <w:pStyle w:val="Normal"/>
        <w:numPr>
          <w:ilvl w:val="2"/>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dispensa ou inexigibilidade de licitação configuram medidas de exceção no ordenamento jurídico brasileiro, cuja regra é a da exigência de prévio procedimento para aferição da proposta mais vantajosa (art. 37, XXI, CF). </w:t>
      </w:r>
    </w:p>
    <w:p>
      <w:pPr>
        <w:pStyle w:val="Normal"/>
        <w:numPr>
          <w:ilvl w:val="2"/>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As hipóteses de inexigibilidade previstas são prevista na Lei nº 8.666/93, cujo teor exemplificativo, conforme destaque, abaixo, tem-se: </w:t>
      </w:r>
    </w:p>
    <w:p>
      <w:pPr>
        <w:pStyle w:val="Normal"/>
        <w:widowControl/>
        <w:numPr>
          <w:ilvl w:val="0"/>
          <w:numId w:val="0"/>
        </w:numPr>
        <w:suppressAutoHyphens w:val="true"/>
        <w:bidi w:val="0"/>
        <w:spacing w:lineRule="auto" w:line="276" w:before="57" w:after="0"/>
        <w:ind w:left="4190" w:right="0" w:hanging="0"/>
        <w:jc w:val="both"/>
        <w:rPr>
          <w:rFonts w:ascii="Arial" w:hAnsi="Arial"/>
          <w:i w:val="false"/>
          <w:i w:val="false"/>
          <w:iCs w:val="false"/>
          <w:color w:val="00000A"/>
          <w:sz w:val="20"/>
          <w:szCs w:val="20"/>
        </w:rPr>
      </w:pPr>
      <w:r>
        <w:rPr>
          <w:rFonts w:cs="Arial"/>
          <w:i w:val="false"/>
          <w:iCs w:val="false"/>
          <w:color w:val="00000A"/>
          <w:sz w:val="20"/>
          <w:szCs w:val="20"/>
        </w:rPr>
        <w:t>“</w:t>
      </w:r>
      <w:r>
        <w:rPr>
          <w:rFonts w:cs="Arial"/>
          <w:i w:val="false"/>
          <w:iCs w:val="false"/>
          <w:color w:val="00000A"/>
          <w:sz w:val="20"/>
          <w:szCs w:val="20"/>
        </w:rPr>
        <w:t>Art. 25. É inexigível a licitação quando houver inviabilidade de competição, em especial:</w:t>
      </w:r>
    </w:p>
    <w:p>
      <w:pPr>
        <w:pStyle w:val="Normal"/>
        <w:widowControl/>
        <w:numPr>
          <w:ilvl w:val="0"/>
          <w:numId w:val="0"/>
        </w:numPr>
        <w:suppressAutoHyphens w:val="true"/>
        <w:bidi w:val="0"/>
        <w:spacing w:lineRule="auto" w:line="276" w:before="57" w:after="0"/>
        <w:ind w:left="4190" w:right="0" w:hanging="0"/>
        <w:jc w:val="both"/>
        <w:rPr>
          <w:rFonts w:ascii="Arial" w:hAnsi="Arial"/>
          <w:i w:val="false"/>
          <w:i w:val="false"/>
          <w:iCs w:val="false"/>
          <w:color w:val="00000A"/>
          <w:sz w:val="20"/>
          <w:szCs w:val="20"/>
        </w:rPr>
      </w:pPr>
      <w:r>
        <w:rPr>
          <w:rFonts w:cs="Arial"/>
          <w:i w:val="false"/>
          <w:iCs w:val="false"/>
          <w:color w:val="00000A"/>
          <w:sz w:val="20"/>
          <w:szCs w:val="20"/>
        </w:rPr>
        <w:t>I - […]</w:t>
      </w:r>
    </w:p>
    <w:p>
      <w:pPr>
        <w:pStyle w:val="Normal"/>
        <w:widowControl/>
        <w:numPr>
          <w:ilvl w:val="0"/>
          <w:numId w:val="0"/>
        </w:numPr>
        <w:suppressAutoHyphens w:val="true"/>
        <w:bidi w:val="0"/>
        <w:spacing w:lineRule="auto" w:line="276" w:before="57" w:after="0"/>
        <w:ind w:left="4190" w:right="0" w:hanging="0"/>
        <w:jc w:val="both"/>
        <w:rPr>
          <w:rFonts w:ascii="Arial" w:hAnsi="Arial"/>
          <w:i w:val="false"/>
          <w:i w:val="false"/>
          <w:iCs w:val="false"/>
          <w:color w:val="00000A"/>
          <w:sz w:val="20"/>
          <w:szCs w:val="20"/>
        </w:rPr>
      </w:pPr>
      <w:r>
        <w:rPr>
          <w:rFonts w:cs="Arial"/>
          <w:i w:val="false"/>
          <w:iCs w:val="false"/>
          <w:color w:val="00000A"/>
          <w:sz w:val="20"/>
          <w:szCs w:val="20"/>
        </w:rPr>
        <w:t>II - para a contratação de serviços técnicos enumerados no art. 13 desta Lei, de natureza singular, com profissionais ou empresas de notória especialização, vedada a inexigibilidade para serviços de publicidade e divulgação;</w:t>
      </w:r>
    </w:p>
    <w:p>
      <w:pPr>
        <w:pStyle w:val="Normal"/>
        <w:widowControl/>
        <w:numPr>
          <w:ilvl w:val="0"/>
          <w:numId w:val="0"/>
        </w:numPr>
        <w:suppressAutoHyphens w:val="true"/>
        <w:bidi w:val="0"/>
        <w:spacing w:lineRule="auto" w:line="276" w:before="57" w:after="0"/>
        <w:ind w:left="4190" w:right="0" w:hanging="0"/>
        <w:jc w:val="both"/>
        <w:rPr>
          <w:rFonts w:ascii="Arial" w:hAnsi="Arial"/>
          <w:i w:val="false"/>
          <w:i w:val="false"/>
          <w:iCs w:val="false"/>
          <w:color w:val="00000A"/>
          <w:sz w:val="20"/>
          <w:szCs w:val="20"/>
        </w:rPr>
      </w:pPr>
      <w:r>
        <w:rPr>
          <w:rFonts w:cs="Arial"/>
          <w:i w:val="false"/>
          <w:iCs w:val="false"/>
          <w:color w:val="00000A"/>
          <w:sz w:val="20"/>
          <w:szCs w:val="20"/>
        </w:rPr>
        <w:t>III - […]</w:t>
      </w:r>
    </w:p>
    <w:p>
      <w:pPr>
        <w:pStyle w:val="Normal"/>
        <w:widowControl/>
        <w:numPr>
          <w:ilvl w:val="0"/>
          <w:numId w:val="0"/>
        </w:numPr>
        <w:suppressAutoHyphens w:val="true"/>
        <w:bidi w:val="0"/>
        <w:spacing w:lineRule="auto" w:line="276" w:before="57" w:after="0"/>
        <w:ind w:left="4190" w:right="0" w:hanging="0"/>
        <w:jc w:val="both"/>
        <w:rPr>
          <w:rFonts w:ascii="Arial" w:hAnsi="Arial"/>
          <w:i w:val="false"/>
          <w:i w:val="false"/>
          <w:iCs w:val="false"/>
          <w:color w:val="00000A"/>
          <w:sz w:val="20"/>
          <w:szCs w:val="20"/>
        </w:rPr>
      </w:pPr>
      <w:r>
        <w:rPr>
          <w:rFonts w:cs="Arial"/>
          <w:i w:val="false"/>
          <w:iCs w:val="false"/>
          <w:color w:val="00000A"/>
          <w:sz w:val="20"/>
          <w:szCs w:val="20"/>
        </w:rPr>
        <w:t>§ 1o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pPr>
        <w:pStyle w:val="Normal"/>
        <w:widowControl/>
        <w:numPr>
          <w:ilvl w:val="2"/>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A hipótese de Inexigibilidade é reforçada sobre os requisitos destacados pelo Superior Tribunal de Justiça no julgamento do Recurso Especial n° 704108, publicado em 16/05/05 (Apud PARECER n. 00102/2020/PROC/PFIFSERTÃO PERNAMBUCANO/PGF/AGU):</w:t>
      </w:r>
    </w:p>
    <w:p>
      <w:pPr>
        <w:pStyle w:val="Contedodatabela"/>
        <w:widowControl/>
        <w:numPr>
          <w:ilvl w:val="0"/>
          <w:numId w:val="0"/>
        </w:numPr>
        <w:suppressLineNumbers/>
        <w:suppressAutoHyphens w:val="true"/>
        <w:overflowPunct w:val="false"/>
        <w:bidi w:val="0"/>
        <w:snapToGrid w:val="false"/>
        <w:spacing w:lineRule="auto" w:line="276" w:before="57" w:after="0"/>
        <w:ind w:left="4759" w:right="0" w:hanging="0"/>
        <w:jc w:val="both"/>
        <w:rPr>
          <w:rFonts w:ascii="Arial" w:hAnsi="Arial" w:eastAsia="SimSun" w:cs="Lucida Sans"/>
          <w:b w:val="false"/>
          <w:b w:val="false"/>
          <w:i w:val="false"/>
          <w:i w:val="false"/>
          <w:iCs w:val="false"/>
          <w:caps w:val="false"/>
          <w:smallCaps w:val="false"/>
          <w:color w:val="00000A"/>
          <w:spacing w:val="0"/>
          <w:kern w:val="2"/>
          <w:sz w:val="20"/>
          <w:szCs w:val="20"/>
          <w:lang w:val="pt-BR" w:eastAsia="zh-CN" w:bidi="hi-IN"/>
        </w:rPr>
      </w:pPr>
      <w:r>
        <w:rPr>
          <w:rFonts w:eastAsia="SimSun" w:cs="Arial"/>
          <w:b w:val="false"/>
          <w:i w:val="false"/>
          <w:iCs w:val="false"/>
          <w:caps w:val="false"/>
          <w:smallCaps w:val="false"/>
          <w:color w:val="00000A"/>
          <w:spacing w:val="0"/>
          <w:kern w:val="2"/>
          <w:sz w:val="20"/>
          <w:szCs w:val="20"/>
          <w:lang w:val="pt-BR" w:eastAsia="zh-CN" w:bidi="hi-IN"/>
        </w:rPr>
        <w:t>“</w:t>
      </w:r>
      <w:r>
        <w:rPr>
          <w:rFonts w:eastAsia="SimSun" w:cs="Arial"/>
          <w:b w:val="false"/>
          <w:i w:val="false"/>
          <w:iCs w:val="false"/>
          <w:caps w:val="false"/>
          <w:smallCaps w:val="false"/>
          <w:color w:val="00000A"/>
          <w:spacing w:val="0"/>
          <w:kern w:val="2"/>
          <w:sz w:val="20"/>
          <w:szCs w:val="20"/>
          <w:lang w:val="pt-BR" w:eastAsia="zh-CN" w:bidi="hi-IN"/>
        </w:rPr>
        <w:t xml:space="preserve">A contratação de serviços sem licitação depende, portanto de três condições: </w:t>
      </w:r>
      <w:r>
        <w:rPr>
          <w:rFonts w:eastAsia="SimSun" w:cs="Arial"/>
          <w:b/>
          <w:bCs/>
          <w:i w:val="false"/>
          <w:iCs w:val="false"/>
          <w:caps w:val="false"/>
          <w:smallCaps w:val="false"/>
          <w:color w:val="00000A"/>
          <w:spacing w:val="0"/>
          <w:kern w:val="2"/>
          <w:sz w:val="20"/>
          <w:szCs w:val="20"/>
          <w:lang w:val="pt-BR" w:eastAsia="zh-CN" w:bidi="hi-IN"/>
        </w:rPr>
        <w:t>1) a enumeração do serviço no dispositivo legal supracitado (art. 13); 2) sua natureza singular, isto é, não basta estar enumerado no art. 13 da Lei 8.666/93, sendo necessário que o serviço se torne único devido à sua complexidade e relevância que torna inexigível a licitação; e 3) a notória especialização do profissional (conforme disposto no parágrafo 1° do art. 25)</w:t>
      </w:r>
      <w:r>
        <w:rPr>
          <w:rFonts w:eastAsia="SimSun" w:cs="Arial"/>
          <w:b w:val="false"/>
          <w:i w:val="false"/>
          <w:iCs w:val="false"/>
          <w:caps w:val="false"/>
          <w:smallCaps w:val="false"/>
          <w:color w:val="00000A"/>
          <w:spacing w:val="0"/>
          <w:kern w:val="2"/>
          <w:sz w:val="20"/>
          <w:szCs w:val="20"/>
          <w:lang w:val="pt-BR" w:eastAsia="zh-CN" w:bidi="hi-IN"/>
        </w:rPr>
        <w:t>. Assim, não é qualquer serviço descrito no art. 13 da Lei 8.666/93 que torna inexigível a licitação, mas aquele de natureza singular, que exige a contratação de profissional notoriamente especializado, cuja escolha está adstrita à discricionariedade administrativa. (grifos aditados)”</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Arial" w:hAnsi="Arial" w:eastAsia="SimSun" w:cs="Lucida Sans"/>
          <w:b w:val="false"/>
          <w:b w:val="false"/>
          <w:i w:val="false"/>
          <w:i w:val="false"/>
          <w:iCs w:val="false"/>
          <w:caps w:val="false"/>
          <w:smallCaps w:val="false"/>
          <w:color w:val="00000A"/>
          <w:spacing w:val="0"/>
          <w:kern w:val="2"/>
          <w:sz w:val="20"/>
          <w:szCs w:val="20"/>
          <w:lang w:val="pt-BR" w:eastAsia="zh-CN" w:bidi="hi-IN"/>
        </w:rPr>
      </w:pPr>
      <w:r>
        <w:rPr>
          <w:rFonts w:eastAsia="SimSun" w:cs="Arial"/>
          <w:b w:val="false"/>
          <w:i w:val="false"/>
          <w:iCs w:val="false"/>
          <w:caps w:val="false"/>
          <w:smallCaps w:val="false"/>
          <w:color w:val="00000A"/>
          <w:spacing w:val="0"/>
          <w:kern w:val="2"/>
          <w:sz w:val="20"/>
          <w:szCs w:val="20"/>
          <w:lang w:val="pt-BR" w:eastAsia="zh-CN" w:bidi="hi-IN"/>
        </w:rPr>
        <w:t xml:space="preserve">Além disso, o aperfeiçoamento de pessoal, como serviço técnico profissional especializado, é previsto no Art. 13, inciso VI, da Lei n.º 8666/93. </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Arial" w:hAnsi="Arial" w:eastAsia="SimSun" w:cs="Lucida Sans"/>
          <w:b w:val="false"/>
          <w:b w:val="false"/>
          <w:i w:val="false"/>
          <w:i w:val="false"/>
          <w:iCs w:val="false"/>
          <w:caps w:val="false"/>
          <w:smallCaps w:val="false"/>
          <w:color w:val="00000A"/>
          <w:spacing w:val="0"/>
          <w:kern w:val="2"/>
          <w:sz w:val="20"/>
          <w:szCs w:val="20"/>
          <w:lang w:val="pt-BR" w:eastAsia="zh-CN" w:bidi="hi-IN"/>
        </w:rPr>
      </w:pPr>
      <w:r>
        <w:rPr>
          <w:rFonts w:eastAsia="SimSun" w:cs="Arial"/>
          <w:b w:val="false"/>
          <w:i w:val="false"/>
          <w:iCs w:val="false"/>
          <w:caps w:val="false"/>
          <w:smallCaps w:val="false"/>
          <w:color w:val="00000A"/>
          <w:spacing w:val="0"/>
          <w:kern w:val="2"/>
          <w:sz w:val="20"/>
          <w:szCs w:val="20"/>
          <w:lang w:val="pt-BR" w:eastAsia="zh-CN" w:bidi="hi-IN"/>
        </w:rPr>
        <w:t xml:space="preserve"> </w:t>
      </w:r>
      <w:r>
        <w:rPr>
          <w:rFonts w:eastAsia="SimSun" w:cs="Arial"/>
          <w:b w:val="false"/>
          <w:i w:val="false"/>
          <w:iCs w:val="false"/>
          <w:caps w:val="false"/>
          <w:smallCaps w:val="false"/>
          <w:color w:val="00000A"/>
          <w:spacing w:val="0"/>
          <w:kern w:val="2"/>
          <w:sz w:val="20"/>
          <w:szCs w:val="20"/>
          <w:lang w:val="pt-BR" w:eastAsia="zh-CN" w:bidi="hi-IN"/>
        </w:rPr>
        <w:t>Quanto a singularidade do serviço, é aquele que verse sobre treinamento diferenciado em relação ao convencional ou rotineiro do mercado. Sugeriu que seriam singulares aqueles cursos desenvolvidos ou adaptados especificamente para o atendimento das necessidades do contratante ou voltados para as peculiaridades dos prováveis treinandos.</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Arial" w:hAnsi="Arial" w:eastAsia="SimSun" w:cs="Lucida Sans"/>
          <w:b w:val="false"/>
          <w:b w:val="false"/>
          <w:i w:val="false"/>
          <w:i w:val="false"/>
          <w:iCs w:val="false"/>
          <w:caps w:val="false"/>
          <w:smallCaps w:val="false"/>
          <w:color w:val="00000A"/>
          <w:spacing w:val="0"/>
          <w:kern w:val="2"/>
          <w:sz w:val="20"/>
          <w:szCs w:val="20"/>
          <w:lang w:val="pt-BR" w:eastAsia="zh-CN" w:bidi="hi-IN"/>
        </w:rPr>
      </w:pPr>
      <w:r>
        <w:rPr>
          <w:rFonts w:eastAsia="SimSun" w:cs="Arial"/>
          <w:b w:val="false"/>
          <w:i w:val="false"/>
          <w:iCs w:val="false"/>
          <w:caps w:val="false"/>
          <w:smallCaps w:val="false"/>
          <w:color w:val="00000A"/>
          <w:spacing w:val="0"/>
          <w:kern w:val="2"/>
          <w:sz w:val="20"/>
          <w:szCs w:val="20"/>
          <w:lang w:val="pt-BR" w:eastAsia="zh-CN" w:bidi="hi-IN"/>
        </w:rPr>
        <w:t xml:space="preserve">Os três requisitos mencionados no art. 25 da Lei 8.666/93, notória especialização, serviço técnico especializado e natureza singular do serviço) também foram consignados na Súmula n° 252 do Tribunal de Contas da União (TCU). </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Arial" w:hAnsi="Arial" w:eastAsia="SimSun" w:cs="Lucida Sans"/>
          <w:b w:val="false"/>
          <w:b w:val="false"/>
          <w:i w:val="false"/>
          <w:i w:val="false"/>
          <w:iCs w:val="false"/>
          <w:caps w:val="false"/>
          <w:smallCaps w:val="false"/>
          <w:color w:val="00000A"/>
          <w:spacing w:val="0"/>
          <w:kern w:val="2"/>
          <w:sz w:val="20"/>
          <w:szCs w:val="20"/>
          <w:lang w:val="pt-BR" w:eastAsia="zh-CN" w:bidi="hi-IN"/>
        </w:rPr>
      </w:pPr>
      <w:r>
        <w:rPr>
          <w:rFonts w:eastAsia="SimSun" w:cs="Arial"/>
          <w:b w:val="false"/>
          <w:i w:val="false"/>
          <w:iCs w:val="false"/>
          <w:caps w:val="false"/>
          <w:smallCaps w:val="false"/>
          <w:color w:val="00000A"/>
          <w:spacing w:val="0"/>
          <w:kern w:val="2"/>
          <w:sz w:val="20"/>
          <w:szCs w:val="20"/>
          <w:lang w:val="pt-BR" w:eastAsia="zh-CN" w:bidi="hi-IN"/>
        </w:rPr>
        <w:t>Diante da calamidade pública na qual o Brasil tem enfrentado devido a COVID-19, verifica-se que para a referida capacitação, o formato online ao vivo é determinante como requisito para contratação.</w:t>
      </w:r>
    </w:p>
    <w:p>
      <w:pPr>
        <w:pStyle w:val="Contedodatabela"/>
        <w:widowControl/>
        <w:numPr>
          <w:ilvl w:val="2"/>
          <w:numId w:val="1"/>
        </w:numPr>
        <w:suppressLineNumbers/>
        <w:suppressAutoHyphens w:val="true"/>
        <w:overflowPunct w:val="false"/>
        <w:bidi w:val="0"/>
        <w:snapToGrid w:val="false"/>
        <w:spacing w:lineRule="auto" w:line="276" w:before="57" w:after="0"/>
        <w:ind w:left="0" w:right="0" w:hanging="0"/>
        <w:jc w:val="both"/>
        <w:rPr>
          <w:rFonts w:ascii="Arial" w:hAnsi="Arial" w:eastAsia="SimSun" w:cs="Lucida Sans"/>
          <w:b w:val="false"/>
          <w:b w:val="false"/>
          <w:i w:val="false"/>
          <w:i w:val="false"/>
          <w:iCs w:val="false"/>
          <w:caps w:val="false"/>
          <w:smallCaps w:val="false"/>
          <w:color w:val="00000A"/>
          <w:spacing w:val="0"/>
          <w:kern w:val="2"/>
          <w:sz w:val="20"/>
          <w:szCs w:val="20"/>
          <w:lang w:val="pt-BR" w:eastAsia="zh-CN" w:bidi="hi-IN"/>
        </w:rPr>
      </w:pPr>
      <w:r>
        <w:rPr>
          <w:rFonts w:eastAsia="SimSun" w:cs="Arial"/>
          <w:b w:val="false"/>
          <w:i w:val="false"/>
          <w:iCs w:val="false"/>
          <w:caps w:val="false"/>
          <w:smallCaps w:val="false"/>
          <w:color w:val="00000A"/>
          <w:spacing w:val="0"/>
          <w:kern w:val="2"/>
          <w:sz w:val="20"/>
          <w:szCs w:val="20"/>
          <w:lang w:val="pt-BR" w:eastAsia="zh-CN" w:bidi="hi-IN"/>
        </w:rPr>
        <w:t>Não obstante, conforme Documento de Formalização de Demanda, devido ao número de participantes foi solicitado preferência para realização de capacitação por turma fechada. Além disso, o treinamento deverá ter como foco da capacitação a metodologia do Fato Gerador.</w:t>
      </w:r>
    </w:p>
    <w:p>
      <w:pPr>
        <w:pStyle w:val="Contedodatabela"/>
        <w:widowControl/>
        <w:numPr>
          <w:ilvl w:val="0"/>
          <w:numId w:val="0"/>
        </w:numPr>
        <w:suppressLineNumbers/>
        <w:suppressAutoHyphens w:val="true"/>
        <w:overflowPunct w:val="false"/>
        <w:bidi w:val="0"/>
        <w:snapToGrid w:val="false"/>
        <w:spacing w:lineRule="auto" w:line="276" w:before="57" w:after="0"/>
        <w:ind w:left="1922" w:right="0" w:hanging="0"/>
        <w:jc w:val="both"/>
        <w:rPr>
          <w:rFonts w:cs="Arial"/>
        </w:rPr>
      </w:pPr>
      <w:r>
        <w:rPr>
          <w:rFonts w:cs="Arial"/>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MODELO DE EXECUÇÃO DO OBJETO</w:t>
      </w:r>
    </w:p>
    <w:p>
      <w:pPr>
        <w:pStyle w:val="Normal"/>
        <w:suppressAutoHyphens w:val="true"/>
        <w:bidi w:val="0"/>
        <w:spacing w:lineRule="auto" w:line="276" w:before="57" w:after="0"/>
        <w:ind w:left="0" w:right="0" w:hanging="0"/>
        <w:jc w:val="both"/>
        <w:rPr>
          <w:rFonts w:ascii="Arial" w:hAnsi="Arial" w:cs="Arial"/>
          <w:i w:val="false"/>
          <w:i w:val="false"/>
          <w:iCs w:val="false"/>
          <w:color w:val="00000A"/>
          <w:sz w:val="20"/>
          <w:szCs w:val="20"/>
        </w:rPr>
      </w:pPr>
      <w:r>
        <w:rPr>
          <w:rFonts w:cs="Arial"/>
          <w:i w:val="false"/>
          <w:iCs w:val="false"/>
          <w:color w:val="00000A"/>
          <w:sz w:val="20"/>
          <w:szCs w:val="20"/>
        </w:rPr>
      </w:r>
    </w:p>
    <w:p>
      <w:pPr>
        <w:pStyle w:val="Normal"/>
        <w:numPr>
          <w:ilvl w:val="1"/>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execução do objeto seguirá a seguinte dinâmica:</w:t>
      </w:r>
    </w:p>
    <w:p>
      <w:pPr>
        <w:pStyle w:val="Normal"/>
        <w:numPr>
          <w:ilvl w:val="2"/>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A capacitação abrangerá no mínimo o seguinte programa:</w:t>
      </w:r>
    </w:p>
    <w:p>
      <w:pPr>
        <w:pStyle w:val="Normal"/>
        <w:numPr>
          <w:ilvl w:val="3"/>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A Gestão Contratual e a Fiscalização – Foco em Fato Gerador:</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Deveres e Obrigações da Administração e da Equipe de Fiscalização;</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Deveres e Obrigações da Contratada;</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Atualizações;</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Papeis dos agentes;</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Procedimentos;</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Como elabora Documentos e a Instrução processual da Gestão Contratual e da fiscalização;</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 xml:space="preserve">Aplicação da Gestão de Riscos na Gestão Contratual e da fiscalização; </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Rotinas para Gestão Contratual e da fiscalização;</w:t>
      </w:r>
    </w:p>
    <w:p>
      <w:pPr>
        <w:pStyle w:val="Norma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 xml:space="preserve">Processos a serem seguidos; </w:t>
      </w:r>
    </w:p>
    <w:p>
      <w:pPr>
        <w:pStyle w:val="Normal"/>
        <w:widowContro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 xml:space="preserve">Planilha de Formação de Preços – Foco em Fato Gerador; </w:t>
      </w:r>
    </w:p>
    <w:p>
      <w:pPr>
        <w:pStyle w:val="Normal"/>
        <w:widowContro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Documentos de obrigações trabalhistas e sua verificação;</w:t>
      </w:r>
    </w:p>
    <w:p>
      <w:pPr>
        <w:pStyle w:val="Normal"/>
        <w:widowContro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 xml:space="preserve">Boas práticas na Gestão Contratual; </w:t>
      </w:r>
    </w:p>
    <w:p>
      <w:pPr>
        <w:pStyle w:val="Normal"/>
        <w:widowContro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Comunicação e identificação de irregularidade na execução contratual;</w:t>
      </w:r>
    </w:p>
    <w:p>
      <w:pPr>
        <w:pStyle w:val="Normal"/>
        <w:widowContro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Implementação e Operacionalização do Fato Gerador: contexto, documentação e aplicação na gestão contratual; e</w:t>
      </w:r>
    </w:p>
    <w:p>
      <w:pPr>
        <w:pStyle w:val="Normal"/>
        <w:widowControl/>
        <w:numPr>
          <w:ilvl w:val="4"/>
          <w:numId w:val="1"/>
        </w:numPr>
        <w:suppressAutoHyphens w:val="true"/>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Utilização do formato Online ao vivo, com interação e documentação disponibilizada em evento de capacitação.</w:t>
      </w:r>
    </w:p>
    <w:p>
      <w:pPr>
        <w:pStyle w:val="ListParagraph"/>
        <w:numPr>
          <w:ilvl w:val="1"/>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i w:val="false"/>
          <w:iCs w:val="false"/>
          <w:color w:val="00000A"/>
          <w:sz w:val="20"/>
          <w:szCs w:val="20"/>
        </w:rPr>
        <w:t>A execução dos serviços será iniciada em 30 de novembro de 2021 e previsão de encerramento em 09 de dezembro de 2021, na forma que segue: realização de capacitação nos dias 30 de novembro e 01,02,03, 06, 07, 08 e 09 de dezembro de 2021, das 14 h às 18 h, via online ao vivo.</w:t>
      </w:r>
    </w:p>
    <w:p>
      <w:pPr>
        <w:pStyle w:val="ListParagraph"/>
        <w:numPr>
          <w:ilvl w:val="0"/>
          <w:numId w:val="0"/>
        </w:numPr>
        <w:bidi w:val="0"/>
        <w:spacing w:lineRule="auto" w:line="276" w:before="57" w:after="0"/>
        <w:ind w:left="567" w:right="0" w:hanging="0"/>
        <w:contextualSpacing/>
        <w:jc w:val="both"/>
        <w:rPr/>
      </w:pPr>
      <w:r>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bookmarkStart w:id="0" w:name="_Hlk528056197"/>
      <w:bookmarkEnd w:id="0"/>
      <w:r>
        <w:rPr>
          <w:rFonts w:cs="Arial"/>
          <w:i w:val="false"/>
          <w:iCs w:val="false"/>
          <w:color w:val="00000A"/>
          <w:sz w:val="20"/>
          <w:szCs w:val="20"/>
          <w:lang w:eastAsia="en-US"/>
        </w:rPr>
        <w:t>OBRIGAÇÕES DA CONTRATANTE</w:t>
      </w:r>
    </w:p>
    <w:p>
      <w:pPr>
        <w:pStyle w:val="Nivel1"/>
        <w:numPr>
          <w:ilvl w:val="0"/>
          <w:numId w:val="0"/>
        </w:numPr>
        <w:bidi w:val="0"/>
        <w:spacing w:lineRule="auto" w:line="276" w:before="57" w:after="0"/>
        <w:ind w:left="644" w:right="0" w:hanging="0"/>
        <w:jc w:val="left"/>
        <w:rPr>
          <w:rFonts w:cs="Arial"/>
          <w:lang w:eastAsia="en-US"/>
        </w:rPr>
      </w:pPr>
      <w:r>
        <w:rPr>
          <w:rFonts w:cs="Arial"/>
          <w:lang w:eastAsia="en-US"/>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Exigir o cumprimento de todas as obrigações assumidas pela Contratada, de acordo com as cláusulas contratuais e os termos de sua proposta;</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Pagar à Contratada o valor resultante da prestação do serviço, no prazo e condições estabelecidas neste Projeto Básico;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Efetuar as retenções tributárias devidas sobre o valor da Nota Fiscal/Fatura da contratada, no que couber, em conformidade com o item 6 do Anexo XI da IN SEGES/MP n. 5/2017.</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Não praticar atos de ingerência na administração da Contratada, tais como:</w:t>
      </w:r>
    </w:p>
    <w:p>
      <w:pPr>
        <w:pStyle w:val="ListParagraph"/>
        <w:numPr>
          <w:ilvl w:val="2"/>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rFonts w:cs="Arial"/>
          <w:i w:val="false"/>
          <w:iCs w:val="false"/>
          <w:color w:val="00000A"/>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ListParagraph"/>
        <w:numPr>
          <w:ilvl w:val="2"/>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rFonts w:cs="Arial"/>
          <w:i w:val="false"/>
          <w:iCs w:val="false"/>
          <w:color w:val="00000A"/>
          <w:sz w:val="20"/>
          <w:szCs w:val="20"/>
        </w:rPr>
        <w:t>direcionar a contratação de pessoas para trabalhar nas empresas Contratadas;</w:t>
      </w:r>
    </w:p>
    <w:p>
      <w:pPr>
        <w:pStyle w:val="ListParagraph"/>
        <w:numPr>
          <w:ilvl w:val="2"/>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rFonts w:cs="Arial"/>
          <w:i w:val="false"/>
          <w:iCs w:val="false"/>
          <w:color w:val="00000A"/>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istParagraph"/>
        <w:numPr>
          <w:ilvl w:val="2"/>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rFonts w:cs="Arial"/>
          <w:i w:val="false"/>
          <w:iCs w:val="false"/>
          <w:color w:val="00000A"/>
          <w:sz w:val="20"/>
          <w:szCs w:val="20"/>
        </w:rPr>
        <w:t>considerar os trabalhadores da Contratada como colaboradores eventuais do próprio órgão ou entidade responsável pela contratação, especialmente para efeito de concessão de diárias e passagens.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Fornecer por escrito as informações necessárias para o desenvolvimento dos serviços objeto do contrato;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Realizar avaliações periódicas da qualidade dos serviços, após seu recebimento;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Cientificar o órgão de representação judicial da Advocacia-Geral da União para adoção das medidas cabíveis quando do descumprimento das obrigações pela Contratada;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Arquivar, dentre outros documentos, orçamentos, termos de recebimento, aditamentos, relatórios e notificações expedidas.</w:t>
      </w:r>
    </w:p>
    <w:p>
      <w:pPr>
        <w:pStyle w:val="Normal"/>
        <w:numPr>
          <w:ilvl w:val="0"/>
          <w:numId w:val="0"/>
        </w:numPr>
        <w:bidi w:val="0"/>
        <w:spacing w:lineRule="auto" w:line="276" w:before="57" w:after="0"/>
        <w:ind w:left="567" w:right="0" w:hanging="0"/>
        <w:jc w:val="both"/>
        <w:rPr>
          <w:rFonts w:cs="Arial"/>
          <w:iCs/>
          <w:szCs w:val="20"/>
        </w:rPr>
      </w:pPr>
      <w:r>
        <w:rPr>
          <w:rFonts w:cs="Arial"/>
          <w:iCs/>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OBRIGAÇÕES DA CONTRATADA</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documento e na proposta;</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Utilizar empregados habilitados e com conhecimentos básicos dos serviços a serem executados, em conformidade com as normas e determinações em vigor;</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Comunicar ao Fiscal do contrato, no prazo de 24 (vinte e quatro) horas, qualquer ocorrência anormal ou acidente que se verifique no local dos serviços.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Paralisar, por determinação da Contratante, qualquer atividade que não esteja sendo executada de acordo com a boa técnica ou que ponha em risco a segurança de pessoas ou bens de terceiros.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Promover a guarda, manutenção e vigilância de materiais, ferramentas, e tudo o que for necessário à execução dos serviços, durante a vigência do contrato.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Promover a organização técnica e administrativa dos serviços, de modo a conduzi-los eficaz e eficientemente, de acordo com os documentos e especificações que integram este Projeto Básico, no prazo determinado.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Submeter previamente, por escrito, à Contratante, para análise e aprovação, quaisquer mudanças nos métodos executivos que fujam às especificações do memorial descritivo.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Manter durante toda a vigência do contrato, em compatibilidade com as obrigações assumidas, todas as condições de habilitação e qualificação exigidas para a contratação;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Guardar sigilo sobre todas as informações obtidas em decorrência do cumprimento do contrato;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Cumprir, além dos postulados legais vigentes de âmbito federal, estadual ou municipal, as normas de segurança da Contratante;</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Assegurar à CONTRATANTE, em conformidade com o previsto no subitem 6.1, “a” e “b”, do Anexo VII – F da Instrução Normativa SEGES/MP nº 5, de 25/05/2017:</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Normal"/>
        <w:numPr>
          <w:ilvl w:val="0"/>
          <w:numId w:val="0"/>
        </w:numPr>
        <w:bidi w:val="0"/>
        <w:spacing w:lineRule="auto" w:line="276" w:before="57" w:after="0"/>
        <w:ind w:left="1922" w:right="0" w:hanging="0"/>
        <w:jc w:val="both"/>
        <w:rPr>
          <w:rFonts w:cs="Arial"/>
          <w:szCs w:val="20"/>
        </w:rPr>
      </w:pPr>
      <w:r>
        <w:rPr>
          <w:rFonts w:cs="Arial"/>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 xml:space="preserve">DA SUBCONTRATAÇÃO  </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2"/>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Não será admitida a subcontratação total ou parcial do objeto do contrato.</w:t>
      </w:r>
    </w:p>
    <w:p>
      <w:pPr>
        <w:pStyle w:val="Normal"/>
        <w:numPr>
          <w:ilvl w:val="0"/>
          <w:numId w:val="0"/>
        </w:numPr>
        <w:bidi w:val="0"/>
        <w:spacing w:lineRule="auto" w:line="276" w:before="57" w:after="0"/>
        <w:ind w:left="716" w:right="0" w:hanging="0"/>
        <w:jc w:val="both"/>
        <w:rPr>
          <w:rFonts w:cs="Arial"/>
        </w:rPr>
      </w:pPr>
      <w:r>
        <w:rPr>
          <w:rFonts w:cs="Arial"/>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lang w:eastAsia="en-US"/>
        </w:rPr>
        <w:t>ALTERAÇÃO SUBJETIVA</w:t>
      </w:r>
    </w:p>
    <w:p>
      <w:pPr>
        <w:pStyle w:val="Nivel1"/>
        <w:numPr>
          <w:ilvl w:val="0"/>
          <w:numId w:val="0"/>
        </w:numPr>
        <w:bidi w:val="0"/>
        <w:spacing w:lineRule="auto" w:line="276" w:before="57" w:after="0"/>
        <w:ind w:left="644" w:right="0" w:hanging="0"/>
        <w:jc w:val="left"/>
        <w:rPr>
          <w:rFonts w:cs="Arial"/>
          <w:lang w:eastAsia="en-US"/>
        </w:rPr>
      </w:pPr>
      <w:r>
        <w:rPr>
          <w:rFonts w:cs="Arial"/>
          <w:lang w:eastAsia="en-US"/>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rFonts w:cs="Arial"/>
          <w:i w:val="false"/>
          <w:iCs w:val="false"/>
          <w:color w:val="00000A"/>
          <w:sz w:val="20"/>
          <w:szCs w:val="20"/>
        </w:rPr>
        <w:t xml:space="preserve"> </w:t>
      </w:r>
    </w:p>
    <w:p>
      <w:pPr>
        <w:pStyle w:val="Normal"/>
        <w:bidi w:val="0"/>
        <w:spacing w:lineRule="auto" w:line="276" w:before="57" w:after="0"/>
        <w:ind w:left="0" w:right="0" w:hanging="0"/>
        <w:jc w:val="both"/>
        <w:rPr>
          <w:rFonts w:ascii="Arial" w:hAnsi="Arial" w:cs="Arial"/>
          <w:i w:val="false"/>
          <w:i w:val="false"/>
          <w:iCs w:val="false"/>
          <w:color w:val="00000A"/>
          <w:sz w:val="20"/>
          <w:szCs w:val="20"/>
        </w:rPr>
      </w:pPr>
      <w:r>
        <w:rPr>
          <w:rFonts w:cs="Arial"/>
          <w:i w:val="false"/>
          <w:iCs w:val="false"/>
          <w:color w:val="00000A"/>
          <w:sz w:val="20"/>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lang w:eastAsia="en-US"/>
        </w:rPr>
        <w:t xml:space="preserve">CONTROLE E FISCALIZAÇÃO DA EXECUÇÃO </w:t>
      </w:r>
    </w:p>
    <w:p>
      <w:pPr>
        <w:pStyle w:val="Nivel1"/>
        <w:numPr>
          <w:ilvl w:val="0"/>
          <w:numId w:val="0"/>
        </w:numPr>
        <w:bidi w:val="0"/>
        <w:spacing w:lineRule="auto" w:line="276" w:before="57" w:after="0"/>
        <w:ind w:left="644" w:right="0" w:hanging="0"/>
        <w:jc w:val="left"/>
        <w:rPr>
          <w:rFonts w:cs="Arial"/>
          <w:lang w:eastAsia="en-US"/>
        </w:rPr>
      </w:pPr>
      <w:r>
        <w:rPr>
          <w:rFonts w:cs="Arial"/>
          <w:lang w:eastAsia="en-US"/>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A conformidade do material/técnica/equipamento a ser utilizado na execução dos serviços deverá ser verificada juntamente com o documento da Contratada que contenha a relação detalhada destes, de acordo com o estabelecido neste Projeto Básico, informando as respectivas quantidades e especificações técnicas, tais como: marca, qualidade e forma de uso.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O descumprimento total ou parcial das obrigações e responsabilidades assumidas pela Contratada ensejará a aplicação de sanções administrativas, previstas neste Projeto Básico e na legislação vigente, podendo culminar em rescisão contratual, conforme disposto nos artigos 77 e 87 da Lei nº 8.666, de 1993.</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fiscalização técnica dos contratos avaliará constantemente a execução do objeto.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 </w:t>
      </w:r>
      <w:r>
        <w:rPr>
          <w:rFonts w:cs="Arial"/>
          <w:i w:val="false"/>
          <w:iCs w:val="false"/>
          <w:color w:val="00000A"/>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Em hipótese alguma, será admitido que a própria CONTRATADA materialize a avaliação de desempenho e qualidade da prestação dos serviços realizada.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Projeto Básico.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 fiscal técnico poderá realizar avaliação diária, semanal ou mensal, desde que o período escolhido seja suficiente para avaliar ou, se for o caso, aferir o desempenho e qualidade da prestação dos serviços. </w:t>
      </w:r>
    </w:p>
    <w:p>
      <w:pPr>
        <w:pStyle w:val="ListParagraph"/>
        <w:numPr>
          <w:ilvl w:val="1"/>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rFonts w:cs="Arial"/>
          <w:i w:val="false"/>
          <w:iCs w:val="false"/>
          <w:color w:val="00000A"/>
          <w:sz w:val="20"/>
          <w:szCs w:val="20"/>
        </w:rPr>
        <w:t>As disposições previstas nesta cláusula não excluem o disposto no Anexo VIII da Instrução Normativa SEGES/MP nº 05, de 2017, aplicável no que for pertinente à contratação.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Normal"/>
        <w:numPr>
          <w:ilvl w:val="0"/>
          <w:numId w:val="0"/>
        </w:numPr>
        <w:bidi w:val="0"/>
        <w:spacing w:lineRule="auto" w:line="276" w:before="57" w:after="0"/>
        <w:ind w:left="567" w:right="0" w:hanging="0"/>
        <w:jc w:val="both"/>
        <w:rPr>
          <w:rFonts w:cs="Arial"/>
          <w:szCs w:val="20"/>
          <w:lang w:eastAsia="en-US"/>
        </w:rPr>
      </w:pPr>
      <w:r>
        <w:rPr>
          <w:rFonts w:cs="Arial"/>
          <w:szCs w:val="20"/>
          <w:lang w:eastAsia="en-US"/>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lang w:eastAsia="en-US"/>
        </w:rPr>
        <w:t>DOS CRITÉRIOS DE AFERIÇÃO E MEDIÇÃO PARA FATURAMENTO:</w:t>
      </w:r>
    </w:p>
    <w:p>
      <w:pPr>
        <w:pStyle w:val="Nivel1"/>
        <w:numPr>
          <w:ilvl w:val="0"/>
          <w:numId w:val="0"/>
        </w:numPr>
        <w:bidi w:val="0"/>
        <w:spacing w:lineRule="auto" w:line="276" w:before="57" w:after="0"/>
        <w:ind w:left="644" w:right="0" w:hanging="0"/>
        <w:jc w:val="left"/>
        <w:rPr>
          <w:rFonts w:cs="Arial"/>
          <w:lang w:eastAsia="en-US"/>
        </w:rPr>
      </w:pPr>
      <w:r>
        <w:rPr>
          <w:rFonts w:cs="Arial"/>
          <w:lang w:eastAsia="en-US"/>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avaliação da execução do objeto considerará a prestação dos serviços e a execução total do objeto, devendo haver o redimensionamento no pagamento, sempre que a CONTRATADA:</w:t>
      </w:r>
    </w:p>
    <w:p>
      <w:pPr>
        <w:pStyle w:val="Normal"/>
        <w:widowControl/>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a) não produzir os resultados, deixar de executar, ou não executar com a qualidade mínima exigida as atividades contratadas; ou</w:t>
      </w:r>
    </w:p>
    <w:p>
      <w:pPr>
        <w:pStyle w:val="Normal"/>
        <w:widowControl/>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b) deixar de utilizar materiais e recursos humanos exigidos para a execução do serviço, ou utilizá-los com qualidade ou quantidade inferior à demandada.</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A aferição da execução contratual para fins de pagamento considerará os seguintes critérios:</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Execução total da capacitação contratada.</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não produziu os resultados acordados;</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deixou de executar as atividades contratadas, ou não as executou com a qualidade mínima exigida;</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deixou de utilizar os materiais e recursos humanos exigidos para a execução do serviço, ou utilizou-os com qualidade ou quantidade inferior à demandada.</w:t>
      </w:r>
    </w:p>
    <w:p>
      <w:pPr>
        <w:pStyle w:val="Normal"/>
        <w:numPr>
          <w:ilvl w:val="0"/>
          <w:numId w:val="0"/>
        </w:numPr>
        <w:bidi w:val="0"/>
        <w:spacing w:lineRule="auto" w:line="276" w:before="57" w:after="0"/>
        <w:ind w:left="1922" w:right="0" w:hanging="0"/>
        <w:jc w:val="both"/>
        <w:rPr>
          <w:rFonts w:cs="Arial"/>
          <w:color w:val="000000"/>
          <w:szCs w:val="20"/>
        </w:rPr>
      </w:pPr>
      <w:r>
        <w:rPr>
          <w:rFonts w:cs="Arial"/>
          <w:color w:val="000000"/>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 xml:space="preserve">DO RECEBIMENTO E ACEITAÇÃO DO OBJETO  </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emissão da Nota Fiscal/Fatura deve ser precedida do recebimento definitivo dos serviços, nos termos abaixo.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No</w:t>
      </w:r>
      <w:r>
        <w:rPr>
          <w:rFonts w:cs="Arial"/>
          <w:i w:val="false"/>
          <w:iCs w:val="false"/>
          <w:color w:val="00000A"/>
          <w:sz w:val="20"/>
          <w:szCs w:val="20"/>
          <w:lang w:eastAsia="en-US"/>
        </w:rPr>
        <w:t xml:space="preserve"> prazo de até 10 dias corridos do adimplemento da parcela, a CONTRATADA deverá entregar toda a documentação comprobatória do cumprimento da obrigação contratual;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 recebimento provisório será realizado pelo fiscal técnico e setorial ou pela equipe de fiscalização após a entrega da documentação acima, da seguinte forma:</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ListParagraph"/>
        <w:numPr>
          <w:ilvl w:val="3"/>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rFonts w:cs="Arial"/>
          <w:i w:val="false"/>
          <w:iCs w:val="false"/>
          <w:color w:val="00000A"/>
          <w:sz w:val="20"/>
          <w:szCs w:val="20"/>
          <w:lang w:eastAsia="en-US"/>
        </w:rPr>
        <w:t>O recebimento provisório também ficará sujeito, quando cabível, à conclusão de todos os testes de campo e à entrega dos Manuais e Instruções exigíveis.</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pPr>
        <w:pStyle w:val="Normal"/>
        <w:numPr>
          <w:ilvl w:val="3"/>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quando a fiscalização for exercida por um único servidor, o relatório circunstanciado </w:t>
      </w:r>
      <w:r>
        <w:rPr>
          <w:rFonts w:cs="Arial"/>
          <w:i w:val="false"/>
          <w:iCs w:val="false"/>
          <w:color w:val="00000A"/>
          <w:sz w:val="20"/>
          <w:szCs w:val="20"/>
          <w:lang w:eastAsia="en-US"/>
        </w:rPr>
        <w:t>deverá</w:t>
      </w:r>
      <w:r>
        <w:rPr>
          <w:rFonts w:cs="Arial"/>
          <w:i w:val="false"/>
          <w:iCs w:val="false"/>
          <w:color w:val="00000A"/>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Será considerado como ocorrido o recebimento provisório com a entrega do relatório circunstanciado ou, em havendo mais de um a ser feito, com a entrega do último. </w:t>
      </w:r>
    </w:p>
    <w:p>
      <w:pPr>
        <w:pStyle w:val="ListParagraph"/>
        <w:numPr>
          <w:ilvl w:val="4"/>
          <w:numId w:val="1"/>
        </w:numPr>
        <w:bidi w:val="0"/>
        <w:spacing w:lineRule="auto" w:line="276" w:before="57" w:after="0"/>
        <w:ind w:left="0" w:right="0" w:hanging="0"/>
        <w:contextualSpacing/>
        <w:jc w:val="both"/>
        <w:rPr>
          <w:rFonts w:ascii="Arial" w:hAnsi="Arial"/>
          <w:i w:val="false"/>
          <w:i w:val="false"/>
          <w:iCs w:val="false"/>
          <w:color w:val="00000A"/>
          <w:sz w:val="20"/>
          <w:szCs w:val="20"/>
        </w:rPr>
      </w:pPr>
      <w:r>
        <w:rPr>
          <w:rFonts w:cs="Arial"/>
          <w:i w:val="false"/>
          <w:iCs w:val="false"/>
          <w:color w:val="00000A"/>
          <w:sz w:val="20"/>
          <w:szCs w:val="20"/>
          <w:lang w:eastAsia="en-US"/>
        </w:rPr>
        <w:t>Na hipótese de a verificação a que se refere o parágrafo anterior não ser procedida tempestivamente, reputar-se-á como realizada, consumando-se o recebimento provisório no dia do esgotamento do prazo.</w:t>
      </w:r>
    </w:p>
    <w:p>
      <w:pPr>
        <w:pStyle w:val="SombreamentoMdio1nfase31"/>
        <w:shd w:val="clear" w:fill="FFFFCC"/>
        <w:bidi w:val="0"/>
        <w:spacing w:lineRule="auto" w:line="276" w:before="57" w:after="0"/>
        <w:ind w:left="0" w:right="0" w:hanging="0"/>
        <w:jc w:val="left"/>
        <w:rPr>
          <w:rFonts w:ascii="Arial" w:hAnsi="Arial"/>
          <w:i w:val="false"/>
          <w:i w:val="false"/>
          <w:iCs w:val="false"/>
          <w:color w:val="00000A"/>
          <w:sz w:val="20"/>
          <w:szCs w:val="20"/>
        </w:rPr>
      </w:pPr>
      <w:r>
        <w:rPr>
          <w:rFonts w:cs="Arial" w:ascii="Arial" w:hAnsi="Arial"/>
          <w:b/>
          <w:bCs/>
          <w:i w:val="false"/>
          <w:iCs w:val="false"/>
          <w:color w:val="00000A"/>
          <w:sz w:val="20"/>
          <w:szCs w:val="20"/>
        </w:rPr>
        <w:t>Nota Explicativa:</w:t>
      </w:r>
      <w:r>
        <w:rPr>
          <w:rFonts w:cs="Arial" w:ascii="Arial" w:hAnsi="Arial"/>
          <w:i w:val="false"/>
          <w:iCs w:val="false"/>
          <w:color w:val="00000A"/>
          <w:sz w:val="20"/>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No </w:t>
      </w:r>
      <w:r>
        <w:rPr>
          <w:rFonts w:cs="Arial"/>
          <w:i w:val="false"/>
          <w:iCs w:val="false"/>
          <w:color w:val="00000A"/>
          <w:sz w:val="20"/>
          <w:szCs w:val="20"/>
        </w:rPr>
        <w:t>prazo</w:t>
      </w:r>
      <w:r>
        <w:rPr>
          <w:rFonts w:cs="Arial"/>
          <w:i w:val="false"/>
          <w:iCs w:val="false"/>
          <w:color w:val="00000A"/>
          <w:sz w:val="20"/>
          <w:szCs w:val="20"/>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Emitir Termo Circunstanciado para efeito de recebimento definitivo dos serviços prestados, com base nos relatórios e documentações apresentadas; e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Comunicar a empresa para que emita a Nota Fiscal ou Fatura, com o valor exato dimensionado pela fiscalização.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pPr>
        <w:pStyle w:val="Normal"/>
        <w:numPr>
          <w:ilvl w:val="0"/>
          <w:numId w:val="0"/>
        </w:numPr>
        <w:bidi w:val="0"/>
        <w:spacing w:lineRule="auto" w:line="276" w:before="57" w:after="0"/>
        <w:ind w:left="567" w:right="0" w:hanging="0"/>
        <w:jc w:val="both"/>
        <w:rPr>
          <w:rFonts w:cs="Arial"/>
          <w:szCs w:val="20"/>
        </w:rPr>
      </w:pPr>
      <w:r>
        <w:rPr>
          <w:rFonts w:cs="Arial"/>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DO PAGAMENTO</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emissão da Nota Fiscal/Fatura será precedida do recebimento definitivo do serviço, conforme este Projeto Básico.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Quando houver glosa parcial dos serviços, a contratante deverá comunicar a empresa para que emita a nota fiscal ou fatura com o valor exato dimensionado.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 pagamento será efetuado pela Contratante no prazo de</w:t>
      </w:r>
      <w:r>
        <w:rPr>
          <w:rFonts w:eastAsia="Arial" w:cs="Arial"/>
          <w:i w:val="false"/>
          <w:iCs w:val="false"/>
          <w:color w:val="00000A"/>
          <w:sz w:val="20"/>
          <w:szCs w:val="20"/>
        </w:rPr>
        <w:t xml:space="preserve"> 30 </w:t>
      </w:r>
      <w:r>
        <w:rPr>
          <w:rFonts w:cs="Arial"/>
          <w:i w:val="false"/>
          <w:iCs w:val="false"/>
          <w:color w:val="00000A"/>
          <w:sz w:val="20"/>
          <w:szCs w:val="20"/>
        </w:rPr>
        <w:t xml:space="preserve">dias, contados do recebimento da Nota Fiscal/Fatura.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Os pagamentos decorrentes de despesas cujos valores não ultrapassem o limite </w:t>
      </w:r>
      <w:r>
        <w:rPr>
          <w:rFonts w:cs="Arial"/>
          <w:i w:val="false"/>
          <w:iCs w:val="false"/>
          <w:color w:val="00000A"/>
          <w:sz w:val="20"/>
          <w:szCs w:val="20"/>
        </w:rPr>
        <w:t>de que trata o inciso II do art. 24</w:t>
      </w:r>
      <w:r>
        <w:rPr>
          <w:rFonts w:cs="Arial"/>
          <w:i w:val="false"/>
          <w:iCs w:val="false"/>
          <w:color w:val="00000A"/>
          <w:sz w:val="20"/>
          <w:szCs w:val="20"/>
          <w:lang w:eastAsia="en-US"/>
        </w:rPr>
        <w:t xml:space="preserve"> da Lei 8.666, de 1993, deverão ser efetuados no prazo de até 5 (cinco) dias úteis, contados da data da apresentação da Nota Fiscal/Fatura, nos termos do art. 5º, § 3º, da Lei nº 8.666, de 1993.</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Nota Fiscal ou Fatura deverá ser obrigatoriamente acompanhada da comprovação da regularidade fiscal, constatada por meio de consulta on-line ao SICAF ou, na impossibilidade de acesso </w:t>
      </w:r>
      <w:r>
        <w:rPr>
          <w:rFonts w:cs="Arial"/>
          <w:i w:val="false"/>
          <w:iCs w:val="false"/>
          <w:color w:val="00000A"/>
          <w:sz w:val="20"/>
          <w:szCs w:val="20"/>
          <w:lang w:eastAsia="en-US"/>
        </w:rPr>
        <w:t>ao</w:t>
      </w:r>
      <w:r>
        <w:rPr>
          <w:rFonts w:cs="Arial"/>
          <w:i w:val="false"/>
          <w:iCs w:val="false"/>
          <w:color w:val="00000A"/>
          <w:sz w:val="20"/>
          <w:szCs w:val="20"/>
        </w:rPr>
        <w:t xml:space="preserve"> referido Sistema, mediante consulta aos sítios eletrônicos oficiais ou à documentação mencionada no art. 29 da Lei nº 8.666, de 1993.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Constatando-se, junto ao SICAF, a situação de irregularidade do fornecedor contratado, deverão ser tomadas as providências previstas no do art. 31 da Instrução </w:t>
      </w:r>
      <w:r>
        <w:rPr>
          <w:rFonts w:cs="Arial"/>
          <w:i w:val="false"/>
          <w:iCs w:val="false"/>
          <w:color w:val="00000A"/>
          <w:sz w:val="20"/>
          <w:szCs w:val="20"/>
          <w:lang w:eastAsia="en-US"/>
        </w:rPr>
        <w:t>Normativa</w:t>
      </w:r>
      <w:r>
        <w:rPr>
          <w:rFonts w:cs="Arial"/>
          <w:i w:val="false"/>
          <w:iCs w:val="false"/>
          <w:color w:val="00000A"/>
          <w:sz w:val="20"/>
          <w:szCs w:val="20"/>
        </w:rPr>
        <w:t xml:space="preserve"> nº 3, de 26 de abril de 2018.</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 setor competente para proceder o pagamento deve verificar se a Nota Fiscal ou Fatura apresentada expressa os elementos necessários e essenciais do documento, tais como: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 prazo de validade;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data da emissão;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os dados do contrato e do órgão contratante;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 período de prestação dos serviços;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 valor a pagar; e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eventual destaque do valor de retenções tributárias cabíveis.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Será considerada data do pagamento o dia em que constar como emitida a ordem bancária para pagamento.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Antes de cada pagamento à contratada, será realizada consulta ao SICAF para verificar a manutenção das condições de habilitação exigidas nesta contratação.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Quando do pagamento, será efetuada a retenção tributária prevista na legislação aplicável, em especial a prevista no artigo 31 da Lei 8.212, de 1993, nos termos do item 6 do Anexo XI da IN SEGES/MP n. 5/2017, quando couber.</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Normal"/>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EM = I x N x VP, sendo:</w:t>
      </w:r>
    </w:p>
    <w:p>
      <w:pPr>
        <w:pStyle w:val="Normal"/>
        <w:tabs>
          <w:tab w:val="left" w:pos="1701" w:leader="none"/>
        </w:tabs>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EM = Encargos moratórios;</w:t>
      </w:r>
    </w:p>
    <w:p>
      <w:pPr>
        <w:pStyle w:val="Normal"/>
        <w:tabs>
          <w:tab w:val="left" w:pos="1701" w:leader="none"/>
        </w:tabs>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N = Número de dias entre a data prevista para o pagamento e a do efetivo pagamento;</w:t>
      </w:r>
    </w:p>
    <w:p>
      <w:pPr>
        <w:pStyle w:val="Normal"/>
        <w:tabs>
          <w:tab w:val="left" w:pos="1701" w:leader="none"/>
        </w:tabs>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VP = Valor da parcela a ser paga.</w:t>
      </w:r>
    </w:p>
    <w:p>
      <w:pPr>
        <w:pStyle w:val="Normal"/>
        <w:tabs>
          <w:tab w:val="left" w:pos="1701" w:leader="none"/>
        </w:tabs>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I = Índice de compensação financeira = 0,00016438, assim apurado:</w:t>
      </w:r>
    </w:p>
    <w:tbl>
      <w:tblPr>
        <w:tblStyle w:val="Tabelacomgrade"/>
        <w:tblW w:w="8647" w:type="dxa"/>
        <w:jc w:val="left"/>
        <w:tblInd w:w="425" w:type="dxa"/>
        <w:tblCellMar>
          <w:top w:w="0" w:type="dxa"/>
          <w:left w:w="113" w:type="dxa"/>
          <w:bottom w:w="0" w:type="dxa"/>
          <w:right w:w="108" w:type="dxa"/>
        </w:tblCellMar>
        <w:tblLook w:firstRow="1" w:noVBand="1" w:lastRow="0" w:firstColumn="1" w:lastColumn="0" w:noHBand="0" w:val="04a0"/>
      </w:tblPr>
      <w:tblGrid>
        <w:gridCol w:w="2149"/>
        <w:gridCol w:w="441"/>
        <w:gridCol w:w="1247"/>
        <w:gridCol w:w="4809"/>
      </w:tblGrid>
      <w:tr>
        <w:trPr/>
        <w:tc>
          <w:tcPr>
            <w:tcW w:w="2149" w:type="dxa"/>
            <w:vMerge w:val="restart"/>
            <w:tcBorders>
              <w:top w:val="nil"/>
              <w:left w:val="nil"/>
              <w:bottom w:val="nil"/>
              <w:right w:val="nil"/>
              <w:insideH w:val="nil"/>
              <w:insideV w:val="nil"/>
            </w:tcBorders>
            <w:shd w:fill="auto" w:val="clear"/>
            <w:vAlign w:val="center"/>
          </w:tcPr>
          <w:p>
            <w:pPr>
              <w:pStyle w:val="Normal"/>
              <w:tabs>
                <w:tab w:val="left" w:pos="1701" w:leader="none"/>
              </w:tabs>
              <w:bidi w:val="0"/>
              <w:spacing w:lineRule="auto" w:line="276" w:before="57" w:after="0"/>
              <w:ind w:left="0" w:right="0" w:hanging="0"/>
              <w:jc w:val="both"/>
              <w:rPr>
                <w:rFonts w:ascii="Arial" w:hAnsi="Arial" w:eastAsia="ＭＳ 明朝"/>
                <w:i w:val="false"/>
                <w:i w:val="false"/>
                <w:iCs w:val="false"/>
                <w:color w:val="00000A"/>
                <w:sz w:val="20"/>
                <w:szCs w:val="20"/>
                <w:lang w:eastAsia="en-US"/>
              </w:rPr>
            </w:pPr>
            <w:r>
              <w:rPr>
                <w:rFonts w:eastAsia="ＭＳ 明朝" w:cs="Arial"/>
                <w:i w:val="false"/>
                <w:iCs w:val="false"/>
                <w:color w:val="00000A"/>
                <w:sz w:val="20"/>
                <w:szCs w:val="20"/>
                <w:lang w:eastAsia="en-US"/>
              </w:rPr>
              <w:t>I = (TX)</w:t>
            </w:r>
          </w:p>
        </w:tc>
        <w:tc>
          <w:tcPr>
            <w:tcW w:w="441" w:type="dxa"/>
            <w:vMerge w:val="restart"/>
            <w:tcBorders>
              <w:top w:val="nil"/>
              <w:left w:val="nil"/>
              <w:bottom w:val="nil"/>
              <w:right w:val="nil"/>
              <w:insideH w:val="nil"/>
              <w:insideV w:val="nil"/>
            </w:tcBorders>
            <w:shd w:fill="auto" w:val="clear"/>
            <w:vAlign w:val="center"/>
          </w:tcPr>
          <w:p>
            <w:pPr>
              <w:pStyle w:val="Normal"/>
              <w:tabs>
                <w:tab w:val="left" w:pos="1701" w:leader="none"/>
              </w:tabs>
              <w:bidi w:val="0"/>
              <w:spacing w:lineRule="auto" w:line="276" w:before="57" w:after="0"/>
              <w:ind w:left="0" w:right="0" w:hanging="0"/>
              <w:jc w:val="both"/>
              <w:rPr>
                <w:rFonts w:ascii="Arial" w:hAnsi="Arial" w:eastAsia="ＭＳ 明朝"/>
                <w:i w:val="false"/>
                <w:i w:val="false"/>
                <w:iCs w:val="false"/>
                <w:color w:val="00000A"/>
                <w:sz w:val="20"/>
                <w:szCs w:val="20"/>
                <w:lang w:eastAsia="en-US"/>
              </w:rPr>
            </w:pPr>
            <w:r>
              <w:rPr>
                <w:rFonts w:eastAsia="ＭＳ 明朝" w:cs="Arial"/>
                <w:i w:val="false"/>
                <w:iCs w:val="false"/>
                <w:color w:val="00000A"/>
                <w:sz w:val="20"/>
                <w:szCs w:val="20"/>
                <w:lang w:eastAsia="en-US"/>
              </w:rPr>
              <w:t xml:space="preserve">I = </w:t>
            </w:r>
          </w:p>
        </w:tc>
        <w:tc>
          <w:tcPr>
            <w:tcW w:w="1247" w:type="dxa"/>
            <w:tcBorders>
              <w:top w:val="nil"/>
              <w:left w:val="nil"/>
              <w:right w:val="nil"/>
              <w:insideV w:val="nil"/>
            </w:tcBorders>
            <w:shd w:fill="auto" w:val="clear"/>
          </w:tcPr>
          <w:p>
            <w:pPr>
              <w:pStyle w:val="Normal"/>
              <w:tabs>
                <w:tab w:val="left" w:pos="1701" w:leader="none"/>
              </w:tabs>
              <w:bidi w:val="0"/>
              <w:spacing w:lineRule="auto" w:line="276" w:before="57" w:after="0"/>
              <w:ind w:left="0" w:right="0" w:hanging="0"/>
              <w:jc w:val="both"/>
              <w:rPr>
                <w:rFonts w:ascii="Arial" w:hAnsi="Arial" w:eastAsia="ＭＳ 明朝"/>
                <w:i w:val="false"/>
                <w:i w:val="false"/>
                <w:iCs w:val="false"/>
                <w:color w:val="00000A"/>
                <w:sz w:val="20"/>
                <w:szCs w:val="20"/>
                <w:lang w:eastAsia="en-US"/>
              </w:rPr>
            </w:pPr>
            <w:r>
              <w:rPr>
                <w:rFonts w:eastAsia="ＭＳ 明朝" w:cs="Arial"/>
                <w:i w:val="false"/>
                <w:iCs w:val="false"/>
                <w:color w:val="00000A"/>
                <w:sz w:val="20"/>
                <w:szCs w:val="20"/>
                <w:lang w:eastAsia="en-US"/>
              </w:rPr>
              <w:t>( 6 / 100 )</w:t>
            </w:r>
          </w:p>
        </w:tc>
        <w:tc>
          <w:tcPr>
            <w:tcW w:w="4809" w:type="dxa"/>
            <w:vMerge w:val="restart"/>
            <w:tcBorders>
              <w:top w:val="nil"/>
              <w:left w:val="nil"/>
              <w:bottom w:val="nil"/>
              <w:right w:val="nil"/>
              <w:insideH w:val="nil"/>
              <w:insideV w:val="nil"/>
            </w:tcBorders>
            <w:shd w:fill="auto" w:val="clear"/>
            <w:vAlign w:val="center"/>
          </w:tcPr>
          <w:p>
            <w:pPr>
              <w:pStyle w:val="Normal"/>
              <w:tabs>
                <w:tab w:val="left" w:pos="1701" w:leader="none"/>
              </w:tabs>
              <w:bidi w:val="0"/>
              <w:spacing w:lineRule="auto" w:line="276" w:before="57" w:after="0"/>
              <w:ind w:left="0" w:right="0" w:hanging="0"/>
              <w:jc w:val="both"/>
              <w:rPr>
                <w:rFonts w:ascii="Arial" w:hAnsi="Arial" w:eastAsia="ＭＳ 明朝"/>
                <w:i w:val="false"/>
                <w:i w:val="false"/>
                <w:iCs w:val="false"/>
                <w:color w:val="00000A"/>
                <w:sz w:val="20"/>
                <w:szCs w:val="20"/>
                <w:lang w:eastAsia="en-US"/>
              </w:rPr>
            </w:pPr>
            <w:r>
              <w:rPr>
                <w:rFonts w:eastAsia="ＭＳ 明朝" w:cs="Arial"/>
                <w:i w:val="false"/>
                <w:iCs w:val="false"/>
                <w:color w:val="00000A"/>
                <w:sz w:val="20"/>
                <w:szCs w:val="20"/>
                <w:lang w:eastAsia="en-US"/>
              </w:rPr>
              <w:t>I = 0,00016438</w:t>
            </w:r>
          </w:p>
          <w:p>
            <w:pPr>
              <w:pStyle w:val="Normal"/>
              <w:tabs>
                <w:tab w:val="left" w:pos="1701" w:leader="none"/>
              </w:tabs>
              <w:bidi w:val="0"/>
              <w:spacing w:lineRule="auto" w:line="276" w:before="57" w:after="0"/>
              <w:ind w:left="0" w:right="0" w:hanging="0"/>
              <w:jc w:val="both"/>
              <w:rPr>
                <w:rFonts w:ascii="Arial" w:hAnsi="Arial" w:eastAsia="ＭＳ 明朝"/>
                <w:i w:val="false"/>
                <w:i w:val="false"/>
                <w:iCs w:val="false"/>
                <w:color w:val="00000A"/>
                <w:sz w:val="20"/>
                <w:szCs w:val="20"/>
                <w:lang w:eastAsia="en-US"/>
              </w:rPr>
            </w:pPr>
            <w:r>
              <w:rPr>
                <w:rFonts w:eastAsia="ＭＳ 明朝" w:cs="Arial"/>
                <w:i w:val="false"/>
                <w:iCs w:val="false"/>
                <w:color w:val="00000A"/>
                <w:sz w:val="20"/>
                <w:szCs w:val="20"/>
                <w:lang w:eastAsia="en-US"/>
              </w:rPr>
              <w:t>TX = Percentual da taxa anual = 6%</w:t>
            </w:r>
          </w:p>
          <w:p>
            <w:pPr>
              <w:pStyle w:val="Normal"/>
              <w:tabs>
                <w:tab w:val="left" w:pos="1701" w:leader="none"/>
              </w:tabs>
              <w:bidi w:val="0"/>
              <w:spacing w:lineRule="auto" w:line="276" w:before="57" w:after="0"/>
              <w:ind w:left="0" w:right="0" w:hanging="0"/>
              <w:jc w:val="both"/>
              <w:rPr>
                <w:rFonts w:ascii="Arial" w:hAnsi="Arial" w:eastAsia="ＭＳ 明朝" w:cs="Arial"/>
                <w:i w:val="false"/>
                <w:i w:val="false"/>
                <w:iCs w:val="false"/>
                <w:color w:val="00000A"/>
                <w:sz w:val="20"/>
                <w:szCs w:val="20"/>
                <w:lang w:eastAsia="en-US"/>
              </w:rPr>
            </w:pPr>
            <w:r>
              <w:rPr>
                <w:rFonts w:eastAsia="ＭＳ 明朝" w:cs="Arial"/>
                <w:i w:val="false"/>
                <w:iCs w:val="false"/>
                <w:color w:val="00000A"/>
                <w:sz w:val="20"/>
                <w:szCs w:val="20"/>
                <w:lang w:eastAsia="en-US"/>
              </w:rPr>
            </w:r>
          </w:p>
        </w:tc>
      </w:tr>
      <w:tr>
        <w:trPr/>
        <w:tc>
          <w:tcPr>
            <w:tcW w:w="2149" w:type="dxa"/>
            <w:vMerge w:val="continue"/>
            <w:tcBorders>
              <w:top w:val="nil"/>
              <w:left w:val="nil"/>
              <w:bottom w:val="nil"/>
              <w:right w:val="nil"/>
              <w:insideH w:val="nil"/>
              <w:insideV w:val="nil"/>
            </w:tcBorders>
            <w:shd w:fill="auto" w:val="clear"/>
            <w:vAlign w:val="center"/>
          </w:tcPr>
          <w:p>
            <w:pPr>
              <w:pStyle w:val="Normal"/>
              <w:bidi w:val="0"/>
              <w:spacing w:lineRule="auto" w:line="276" w:before="57" w:after="0"/>
              <w:ind w:left="0" w:right="0" w:hanging="0"/>
              <w:jc w:val="left"/>
              <w:rPr>
                <w:rFonts w:ascii="Arial" w:hAnsi="Arial" w:eastAsia="ＭＳ 明朝" w:cs="Arial" w:eastAsiaTheme="minorEastAsia"/>
                <w:i w:val="false"/>
                <w:i w:val="false"/>
                <w:iCs w:val="false"/>
                <w:color w:val="00000A"/>
                <w:sz w:val="20"/>
                <w:szCs w:val="20"/>
                <w:lang w:eastAsia="en-US"/>
              </w:rPr>
            </w:pPr>
            <w:r>
              <w:rPr>
                <w:rFonts w:eastAsia="ＭＳ 明朝" w:cs="Arial" w:eastAsiaTheme="minorEastAsia"/>
                <w:i w:val="false"/>
                <w:iCs w:val="false"/>
                <w:color w:val="00000A"/>
                <w:sz w:val="20"/>
                <w:szCs w:val="20"/>
                <w:lang w:eastAsia="en-US"/>
              </w:rPr>
            </w:r>
          </w:p>
        </w:tc>
        <w:tc>
          <w:tcPr>
            <w:tcW w:w="441" w:type="dxa"/>
            <w:vMerge w:val="continue"/>
            <w:tcBorders>
              <w:top w:val="nil"/>
              <w:left w:val="nil"/>
              <w:bottom w:val="nil"/>
              <w:right w:val="nil"/>
              <w:insideH w:val="nil"/>
              <w:insideV w:val="nil"/>
            </w:tcBorders>
            <w:shd w:fill="auto" w:val="clear"/>
            <w:vAlign w:val="center"/>
          </w:tcPr>
          <w:p>
            <w:pPr>
              <w:pStyle w:val="Normal"/>
              <w:bidi w:val="0"/>
              <w:spacing w:lineRule="auto" w:line="276" w:before="57" w:after="0"/>
              <w:ind w:left="0" w:right="0" w:hanging="0"/>
              <w:jc w:val="left"/>
              <w:rPr>
                <w:rFonts w:ascii="Arial" w:hAnsi="Arial" w:eastAsia="ＭＳ 明朝" w:cs="Arial" w:eastAsiaTheme="minorEastAsia"/>
                <w:i w:val="false"/>
                <w:i w:val="false"/>
                <w:iCs w:val="false"/>
                <w:color w:val="00000A"/>
                <w:sz w:val="20"/>
                <w:szCs w:val="20"/>
                <w:lang w:eastAsia="en-US"/>
              </w:rPr>
            </w:pPr>
            <w:r>
              <w:rPr>
                <w:rFonts w:eastAsia="ＭＳ 明朝" w:cs="Arial" w:eastAsiaTheme="minorEastAsia"/>
                <w:i w:val="false"/>
                <w:iCs w:val="false"/>
                <w:color w:val="00000A"/>
                <w:sz w:val="20"/>
                <w:szCs w:val="20"/>
                <w:lang w:eastAsia="en-US"/>
              </w:rPr>
            </w:r>
          </w:p>
        </w:tc>
        <w:tc>
          <w:tcPr>
            <w:tcW w:w="1247" w:type="dxa"/>
            <w:tcBorders>
              <w:top w:val="nil"/>
              <w:left w:val="nil"/>
              <w:bottom w:val="nil"/>
              <w:right w:val="nil"/>
              <w:insideH w:val="nil"/>
              <w:insideV w:val="nil"/>
            </w:tcBorders>
            <w:shd w:fill="auto" w:val="clear"/>
          </w:tcPr>
          <w:p>
            <w:pPr>
              <w:pStyle w:val="Normal"/>
              <w:tabs>
                <w:tab w:val="left" w:pos="1701" w:leader="none"/>
              </w:tabs>
              <w:bidi w:val="0"/>
              <w:spacing w:lineRule="auto" w:line="276" w:before="57" w:after="0"/>
              <w:ind w:left="0" w:right="0" w:hanging="0"/>
              <w:jc w:val="both"/>
              <w:rPr>
                <w:rFonts w:ascii="Arial" w:hAnsi="Arial" w:eastAsia="ＭＳ 明朝"/>
                <w:i w:val="false"/>
                <w:i w:val="false"/>
                <w:iCs w:val="false"/>
                <w:color w:val="00000A"/>
                <w:sz w:val="20"/>
                <w:szCs w:val="20"/>
                <w:lang w:eastAsia="en-US"/>
              </w:rPr>
            </w:pPr>
            <w:r>
              <w:rPr>
                <w:rFonts w:eastAsia="ＭＳ 明朝" w:cs="Arial"/>
                <w:i w:val="false"/>
                <w:iCs w:val="false"/>
                <w:color w:val="00000A"/>
                <w:sz w:val="20"/>
                <w:szCs w:val="20"/>
                <w:lang w:eastAsia="en-US"/>
              </w:rPr>
              <w:t>365</w:t>
            </w:r>
          </w:p>
        </w:tc>
        <w:tc>
          <w:tcPr>
            <w:tcW w:w="4809" w:type="dxa"/>
            <w:vMerge w:val="continue"/>
            <w:tcBorders>
              <w:top w:val="nil"/>
              <w:left w:val="nil"/>
              <w:bottom w:val="nil"/>
              <w:right w:val="nil"/>
              <w:insideH w:val="nil"/>
              <w:insideV w:val="nil"/>
            </w:tcBorders>
            <w:shd w:fill="auto" w:val="clear"/>
            <w:vAlign w:val="center"/>
          </w:tcPr>
          <w:p>
            <w:pPr>
              <w:pStyle w:val="Normal"/>
              <w:bidi w:val="0"/>
              <w:spacing w:lineRule="auto" w:line="276" w:before="57" w:after="0"/>
              <w:ind w:left="0" w:right="0" w:hanging="0"/>
              <w:jc w:val="left"/>
              <w:rPr>
                <w:rFonts w:ascii="Arial" w:hAnsi="Arial" w:eastAsia="ＭＳ 明朝" w:cs="Arial" w:eastAsiaTheme="minorEastAsia"/>
                <w:i w:val="false"/>
                <w:i w:val="false"/>
                <w:iCs w:val="false"/>
                <w:color w:val="00000A"/>
                <w:sz w:val="20"/>
                <w:szCs w:val="20"/>
                <w:lang w:eastAsia="en-US"/>
              </w:rPr>
            </w:pPr>
            <w:r>
              <w:rPr>
                <w:rFonts w:eastAsia="ＭＳ 明朝" w:cs="Arial" w:eastAsiaTheme="minorEastAsia"/>
                <w:i w:val="false"/>
                <w:iCs w:val="false"/>
                <w:color w:val="00000A"/>
                <w:sz w:val="20"/>
                <w:szCs w:val="20"/>
                <w:lang w:eastAsia="en-US"/>
              </w:rPr>
            </w:r>
          </w:p>
        </w:tc>
      </w:tr>
    </w:tbl>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REAJUSTE</w:t>
      </w:r>
    </w:p>
    <w:p>
      <w:pPr>
        <w:pStyle w:val="Nivel1"/>
        <w:numPr>
          <w:ilvl w:val="0"/>
          <w:numId w:val="0"/>
        </w:numPr>
        <w:bidi w:val="0"/>
        <w:spacing w:lineRule="auto" w:line="276" w:before="57" w:after="0"/>
        <w:ind w:left="644" w:right="0" w:hanging="0"/>
        <w:jc w:val="left"/>
        <w:rPr>
          <w:rFonts w:cs="Arial"/>
          <w:color w:val="00000A"/>
        </w:rPr>
      </w:pPr>
      <w:r>
        <w:rPr>
          <w:rFonts w:cs="Arial"/>
          <w:color w:val="00000A"/>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Os preços inicialmente contratados são fixos e irreajustáveis no prazo de um ano contado da data limite para a apresentação das propostas.</w:t>
      </w:r>
    </w:p>
    <w:p>
      <w:pPr>
        <w:pStyle w:val="Normal"/>
        <w:widowControl/>
        <w:numPr>
          <w:ilvl w:val="0"/>
          <w:numId w:val="0"/>
        </w:numPr>
        <w:bidi w:val="0"/>
        <w:spacing w:lineRule="auto" w:line="276" w:before="57" w:after="0"/>
        <w:ind w:left="567" w:right="0" w:hanging="0"/>
        <w:jc w:val="both"/>
        <w:rPr>
          <w:rFonts w:cs="Arial"/>
          <w:bCs/>
          <w:iCs/>
          <w:szCs w:val="20"/>
        </w:rPr>
      </w:pPr>
      <w:r>
        <w:rPr>
          <w:rFonts w:cs="Arial"/>
          <w:bCs/>
          <w:iCs/>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 xml:space="preserve">GARANTIA DA EXECUÇÃO </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b w:val="false"/>
          <w:b w:val="false"/>
          <w:bCs w:val="false"/>
          <w:i w:val="false"/>
          <w:i w:val="false"/>
          <w:iCs w:val="false"/>
          <w:color w:val="00000A"/>
          <w:sz w:val="20"/>
          <w:szCs w:val="20"/>
        </w:rPr>
      </w:pPr>
      <w:r>
        <w:rPr>
          <w:rFonts w:cs="Arial"/>
          <w:b w:val="false"/>
          <w:bCs w:val="false"/>
          <w:i w:val="false"/>
          <w:iCs w:val="false"/>
          <w:color w:val="00000A"/>
          <w:sz w:val="20"/>
          <w:szCs w:val="20"/>
        </w:rPr>
        <w:t>Não haverá exigência de garantia de execução contratual.</w:t>
      </w:r>
    </w:p>
    <w:p>
      <w:pPr>
        <w:pStyle w:val="Normal"/>
        <w:numPr>
          <w:ilvl w:val="0"/>
          <w:numId w:val="0"/>
        </w:numPr>
        <w:bidi w:val="0"/>
        <w:spacing w:lineRule="auto" w:line="276" w:before="57" w:after="0"/>
        <w:ind w:left="567" w:right="0" w:hanging="0"/>
        <w:jc w:val="both"/>
        <w:rPr>
          <w:rFonts w:cs="Arial"/>
        </w:rPr>
      </w:pPr>
      <w:r>
        <w:rPr>
          <w:rFonts w:cs="Arial"/>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DAS SANÇÕES ADMINISTRATIVAS</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Comete infração administrativa nos termos da Lei nº 8.666, de 1993, a CONTRATADA que:</w:t>
      </w:r>
    </w:p>
    <w:p>
      <w:pPr>
        <w:pStyle w:val="PargrafodaLista1"/>
        <w:widowControl/>
        <w:numPr>
          <w:ilvl w:val="2"/>
          <w:numId w:val="4"/>
        </w:numPr>
        <w:bidi w:val="0"/>
        <w:spacing w:lineRule="auto" w:line="276" w:before="57" w:after="0"/>
        <w:ind w:left="1134" w:right="0" w:hanging="0"/>
        <w:jc w:val="both"/>
        <w:rPr>
          <w:rFonts w:ascii="Arial" w:hAnsi="Arial"/>
          <w:i w:val="false"/>
          <w:i w:val="false"/>
          <w:iCs w:val="false"/>
          <w:color w:val="00000A"/>
          <w:sz w:val="20"/>
          <w:szCs w:val="20"/>
        </w:rPr>
      </w:pPr>
      <w:r>
        <w:rPr>
          <w:rFonts w:cs="Arial" w:ascii="Arial" w:hAnsi="Arial"/>
          <w:i w:val="false"/>
          <w:iCs w:val="false"/>
          <w:color w:val="00000A"/>
          <w:sz w:val="20"/>
          <w:szCs w:val="20"/>
        </w:rPr>
        <w:t>falhar na execução do contrato, pela inexecução, total ou parcial, de quaisquer das obrigações assumidas na contratação;</w:t>
      </w:r>
    </w:p>
    <w:p>
      <w:pPr>
        <w:pStyle w:val="PargrafodaLista1"/>
        <w:widowControl/>
        <w:numPr>
          <w:ilvl w:val="2"/>
          <w:numId w:val="4"/>
        </w:numPr>
        <w:bidi w:val="0"/>
        <w:spacing w:lineRule="auto" w:line="276" w:before="57" w:after="0"/>
        <w:ind w:left="1134" w:right="0" w:hanging="0"/>
        <w:jc w:val="both"/>
        <w:rPr>
          <w:rFonts w:ascii="Arial" w:hAnsi="Arial"/>
          <w:i w:val="false"/>
          <w:i w:val="false"/>
          <w:iCs w:val="false"/>
          <w:color w:val="00000A"/>
          <w:sz w:val="20"/>
          <w:szCs w:val="20"/>
        </w:rPr>
      </w:pPr>
      <w:r>
        <w:rPr>
          <w:rFonts w:cs="Arial" w:ascii="Arial" w:hAnsi="Arial"/>
          <w:i w:val="false"/>
          <w:iCs w:val="false"/>
          <w:color w:val="00000A"/>
          <w:sz w:val="20"/>
          <w:szCs w:val="20"/>
        </w:rPr>
        <w:t>ensejar o retardamento da execução do objeto;</w:t>
      </w:r>
    </w:p>
    <w:p>
      <w:pPr>
        <w:pStyle w:val="PargrafodaLista1"/>
        <w:widowControl/>
        <w:numPr>
          <w:ilvl w:val="2"/>
          <w:numId w:val="4"/>
        </w:numPr>
        <w:bidi w:val="0"/>
        <w:spacing w:lineRule="auto" w:line="276" w:before="57" w:after="0"/>
        <w:ind w:left="1134" w:right="0" w:hanging="0"/>
        <w:jc w:val="both"/>
        <w:rPr>
          <w:rFonts w:ascii="Arial" w:hAnsi="Arial"/>
          <w:i w:val="false"/>
          <w:i w:val="false"/>
          <w:iCs w:val="false"/>
          <w:color w:val="00000A"/>
          <w:sz w:val="20"/>
          <w:szCs w:val="20"/>
        </w:rPr>
      </w:pPr>
      <w:r>
        <w:rPr>
          <w:rFonts w:cs="Arial" w:ascii="Arial" w:hAnsi="Arial"/>
          <w:i w:val="false"/>
          <w:iCs w:val="false"/>
          <w:color w:val="00000A"/>
          <w:sz w:val="20"/>
          <w:szCs w:val="20"/>
        </w:rPr>
        <w:t>fraudar na execução do contrato;</w:t>
      </w:r>
    </w:p>
    <w:p>
      <w:pPr>
        <w:pStyle w:val="PargrafodaLista1"/>
        <w:widowControl/>
        <w:numPr>
          <w:ilvl w:val="2"/>
          <w:numId w:val="4"/>
        </w:numPr>
        <w:bidi w:val="0"/>
        <w:spacing w:lineRule="auto" w:line="276" w:before="57" w:after="0"/>
        <w:ind w:left="1134" w:right="0" w:hanging="0"/>
        <w:jc w:val="both"/>
        <w:rPr>
          <w:rFonts w:ascii="Arial" w:hAnsi="Arial"/>
          <w:i w:val="false"/>
          <w:i w:val="false"/>
          <w:iCs w:val="false"/>
          <w:color w:val="00000A"/>
          <w:sz w:val="20"/>
          <w:szCs w:val="20"/>
        </w:rPr>
      </w:pPr>
      <w:r>
        <w:rPr>
          <w:rFonts w:cs="Arial" w:ascii="Arial" w:hAnsi="Arial"/>
          <w:i w:val="false"/>
          <w:iCs w:val="false"/>
          <w:color w:val="00000A"/>
          <w:sz w:val="20"/>
          <w:szCs w:val="20"/>
        </w:rPr>
        <w:t>comportar-se de modo inidôneo; ou</w:t>
      </w:r>
    </w:p>
    <w:p>
      <w:pPr>
        <w:pStyle w:val="PargrafodaLista1"/>
        <w:widowControl/>
        <w:numPr>
          <w:ilvl w:val="2"/>
          <w:numId w:val="4"/>
        </w:numPr>
        <w:bidi w:val="0"/>
        <w:spacing w:lineRule="auto" w:line="276" w:before="57" w:after="0"/>
        <w:ind w:left="1134" w:right="0" w:hanging="0"/>
        <w:jc w:val="both"/>
        <w:rPr>
          <w:rFonts w:ascii="Arial" w:hAnsi="Arial"/>
          <w:i w:val="false"/>
          <w:i w:val="false"/>
          <w:iCs w:val="false"/>
          <w:color w:val="00000A"/>
          <w:sz w:val="20"/>
          <w:szCs w:val="20"/>
        </w:rPr>
      </w:pPr>
      <w:r>
        <w:rPr>
          <w:rFonts w:cs="Arial" w:ascii="Arial" w:hAnsi="Arial"/>
          <w:i w:val="false"/>
          <w:iCs w:val="false"/>
          <w:color w:val="00000A"/>
          <w:sz w:val="20"/>
          <w:szCs w:val="20"/>
        </w:rPr>
        <w:t>cometer fraude fiscal.</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Pela inexecução </w:t>
      </w:r>
      <w:r>
        <w:rPr>
          <w:rFonts w:cs="Arial"/>
          <w:i w:val="false"/>
          <w:iCs w:val="false"/>
          <w:color w:val="00000A"/>
          <w:sz w:val="20"/>
          <w:szCs w:val="20"/>
          <w:u w:val="single"/>
        </w:rPr>
        <w:t>total ou parcial</w:t>
      </w:r>
      <w:r>
        <w:rPr>
          <w:rFonts w:cs="Arial"/>
          <w:i w:val="false"/>
          <w:iCs w:val="false"/>
          <w:color w:val="00000A"/>
          <w:sz w:val="20"/>
          <w:szCs w:val="20"/>
        </w:rPr>
        <w:t xml:space="preserve"> do objeto deste contrato, a Administração pode aplicar à CONTRATADA as seguintes sanções:</w:t>
      </w:r>
    </w:p>
    <w:p>
      <w:pPr>
        <w:pStyle w:val="Normal"/>
        <w:widowControl/>
        <w:numPr>
          <w:ilvl w:val="2"/>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b/>
          <w:bCs/>
          <w:i w:val="false"/>
          <w:iCs w:val="false"/>
          <w:color w:val="00000A"/>
          <w:sz w:val="20"/>
          <w:szCs w:val="20"/>
        </w:rPr>
        <w:t>Advertência por escrito</w:t>
      </w:r>
      <w:r>
        <w:rPr>
          <w:rFonts w:cs="Arial"/>
          <w:i w:val="false"/>
          <w:iCs w:val="false"/>
          <w:color w:val="00000A"/>
          <w:sz w:val="20"/>
          <w:szCs w:val="20"/>
        </w:rPr>
        <w:t>, quando do não cumprimento de quaisquer das obrigações contratuais consideradas faltas leves, assim entendidas aquelas que não acarretam prejuízos significativos para o serviço contratado;</w:t>
      </w:r>
    </w:p>
    <w:p>
      <w:pPr>
        <w:pStyle w:val="Normal"/>
        <w:widowControl/>
        <w:numPr>
          <w:ilvl w:val="2"/>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b/>
          <w:bCs/>
          <w:i w:val="false"/>
          <w:iCs w:val="false"/>
          <w:color w:val="00000A"/>
          <w:sz w:val="20"/>
          <w:szCs w:val="20"/>
        </w:rPr>
        <w:t>Multa de</w:t>
      </w:r>
      <w:r>
        <w:rPr>
          <w:rFonts w:cs="Arial"/>
          <w:i w:val="false"/>
          <w:iCs w:val="false"/>
          <w:color w:val="00000A"/>
          <w:sz w:val="20"/>
          <w:szCs w:val="20"/>
        </w:rPr>
        <w:t xml:space="preserve">: </w:t>
      </w:r>
    </w:p>
    <w:p>
      <w:pPr>
        <w:pStyle w:val="Normal"/>
        <w:widowControl/>
        <w:numPr>
          <w:ilvl w:val="3"/>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widowControl/>
        <w:numPr>
          <w:ilvl w:val="3"/>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0,1% (um décimo por cento) até 10% (dez por cento) sobre o valor adjudicado, em caso de atraso na execução do objeto, por período superior ao previsto no subitem acima, ou de inexecução parcial da obrigação assumida;</w:t>
      </w:r>
    </w:p>
    <w:p>
      <w:pPr>
        <w:pStyle w:val="Normal"/>
        <w:widowControl/>
        <w:numPr>
          <w:ilvl w:val="3"/>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0,1% (um décimo por cento) até 15% (quinze por cento) sobre o valor adjudicado, em caso de inexecução total da obrigação assumida;</w:t>
      </w:r>
    </w:p>
    <w:p>
      <w:pPr>
        <w:pStyle w:val="Normal"/>
        <w:widowControl/>
        <w:numPr>
          <w:ilvl w:val="3"/>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0,2% a 3,2% por dia sobre o valor mensal do contrato, conforme detalhamento constante das </w:t>
      </w:r>
      <w:r>
        <w:rPr>
          <w:rFonts w:cs="Arial"/>
          <w:b/>
          <w:bCs/>
          <w:i w:val="false"/>
          <w:iCs w:val="false"/>
          <w:color w:val="00000A"/>
          <w:sz w:val="20"/>
          <w:szCs w:val="20"/>
        </w:rPr>
        <w:t>tabelas 1 e 2</w:t>
      </w:r>
      <w:r>
        <w:rPr>
          <w:rFonts w:cs="Arial"/>
          <w:i w:val="false"/>
          <w:iCs w:val="false"/>
          <w:color w:val="00000A"/>
          <w:sz w:val="20"/>
          <w:szCs w:val="20"/>
        </w:rPr>
        <w:t>, abaixo; e</w:t>
      </w:r>
    </w:p>
    <w:p>
      <w:pPr>
        <w:pStyle w:val="Normal"/>
        <w:widowControl/>
        <w:numPr>
          <w:ilvl w:val="3"/>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widowControl/>
        <w:numPr>
          <w:ilvl w:val="3"/>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as penalidades de multa decorrentes de fatos diversos serão consideradas independentes entre si.</w:t>
      </w:r>
    </w:p>
    <w:p>
      <w:pPr>
        <w:pStyle w:val="Normal"/>
        <w:widowControl/>
        <w:numPr>
          <w:ilvl w:val="2"/>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Suspensão de licitar e impedimento de contratar com o órgão, entidade ou unidade administrativa pela qual a Administração Pública opera e atua concretamente, pelo prazo de até dois anos;</w:t>
      </w:r>
    </w:p>
    <w:p>
      <w:pPr>
        <w:pStyle w:val="Normal"/>
        <w:widowControl/>
        <w:numPr>
          <w:ilvl w:val="2"/>
          <w:numId w:val="3"/>
        </w:numPr>
        <w:bidi w:val="0"/>
        <w:spacing w:lineRule="auto" w:line="276" w:before="57" w:after="0"/>
        <w:ind w:left="1134"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As sanções previstas nos subitens “i”, “iii” e “iv” poderão ser aplicadas à CONTRATADA juntamente com as de multa, descontando-a dos pagamentos a serem efetuados.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Para efeito de aplicação de multas, às infrações são atribuídos graus, de acordo com as tabelas 1 e 2:</w:t>
      </w:r>
    </w:p>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Tabela 1</w:t>
      </w:r>
    </w:p>
    <w:tbl>
      <w:tblPr>
        <w:tblW w:w="9179" w:type="dxa"/>
        <w:jc w:val="center"/>
        <w:tblInd w:w="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75" w:type="dxa"/>
          <w:left w:w="51" w:type="dxa"/>
          <w:bottom w:w="75" w:type="dxa"/>
          <w:right w:w="75" w:type="dxa"/>
        </w:tblCellMar>
        <w:tblLook w:firstRow="0" w:noVBand="0" w:lastRow="0" w:firstColumn="0" w:lastColumn="0" w:noHBand="0" w:val="0000"/>
      </w:tblPr>
      <w:tblGrid>
        <w:gridCol w:w="3575"/>
        <w:gridCol w:w="5603"/>
      </w:tblGrid>
      <w:tr>
        <w:trPr>
          <w:trHeight w:val="180" w:hRule="atLeast"/>
        </w:trPr>
        <w:tc>
          <w:tcPr>
            <w:tcW w:w="357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GRAU</w:t>
            </w:r>
          </w:p>
        </w:tc>
        <w:tc>
          <w:tcPr>
            <w:tcW w:w="5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CORRESPONDÊNCIA</w:t>
            </w:r>
          </w:p>
        </w:tc>
      </w:tr>
      <w:tr>
        <w:trPr/>
        <w:tc>
          <w:tcPr>
            <w:tcW w:w="357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1</w:t>
            </w:r>
          </w:p>
        </w:tc>
        <w:tc>
          <w:tcPr>
            <w:tcW w:w="5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0,2%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2</w:t>
            </w:r>
          </w:p>
        </w:tc>
        <w:tc>
          <w:tcPr>
            <w:tcW w:w="5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0,4%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3</w:t>
            </w:r>
          </w:p>
        </w:tc>
        <w:tc>
          <w:tcPr>
            <w:tcW w:w="5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0,8%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4</w:t>
            </w:r>
          </w:p>
        </w:tc>
        <w:tc>
          <w:tcPr>
            <w:tcW w:w="5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1,6% ao dia sobre o valor mensal do contrato</w:t>
            </w:r>
          </w:p>
        </w:tc>
      </w:tr>
      <w:tr>
        <w:trPr/>
        <w:tc>
          <w:tcPr>
            <w:tcW w:w="357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5</w:t>
            </w:r>
          </w:p>
        </w:tc>
        <w:tc>
          <w:tcPr>
            <w:tcW w:w="56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3,2% ao dia sobre o valor mensal do contrato</w:t>
            </w:r>
          </w:p>
        </w:tc>
      </w:tr>
    </w:tbl>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Tabela 2</w:t>
      </w:r>
    </w:p>
    <w:tbl>
      <w:tblPr>
        <w:tblW w:w="9179" w:type="dxa"/>
        <w:jc w:val="center"/>
        <w:tblInd w:w="0"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75" w:type="dxa"/>
          <w:left w:w="51" w:type="dxa"/>
          <w:bottom w:w="75" w:type="dxa"/>
          <w:right w:w="75" w:type="dxa"/>
        </w:tblCellMar>
        <w:tblLook w:firstRow="0" w:noVBand="0" w:lastRow="0" w:firstColumn="0" w:lastColumn="0" w:noHBand="0" w:val="0000"/>
      </w:tblPr>
      <w:tblGrid>
        <w:gridCol w:w="2237"/>
        <w:gridCol w:w="4983"/>
        <w:gridCol w:w="1959"/>
      </w:tblGrid>
      <w:tr>
        <w:trPr>
          <w:trHeight w:val="60" w:hRule="atLeast"/>
        </w:trPr>
        <w:tc>
          <w:tcPr>
            <w:tcW w:w="917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INFRAÇÃO</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ITEM</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DESCRIÇÃO</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GRAU</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1</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Permitir situação que crie a possibilidade de causar dano físico, lesão corporal ou consequências letais, por ocorrência;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05</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2</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Suspender ou interromper, salvo motivo de força maior ou caso fortuito, os serviços contratuais por dia e por unidade de atendimento;</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04</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3</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Manter funcionário sem qualificação para executar os serviços contratados, por empregado e por dia;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03</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4</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Recusar-se a executar serviço determinado pela fiscalização, por serviço e por dia;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02</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5</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Retirar funcionários ou encarregados do serviço durante o expediente, sem a anuência prévia do CONTRATANTE, por empregado e por dia;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03</w:t>
            </w:r>
          </w:p>
        </w:tc>
      </w:tr>
      <w:tr>
        <w:trPr>
          <w:trHeight w:val="225" w:hRule="atLeast"/>
        </w:trPr>
        <w:tc>
          <w:tcPr>
            <w:tcW w:w="9179"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b/>
                <w:bCs/>
                <w:i w:val="false"/>
                <w:iCs w:val="false"/>
                <w:color w:val="00000A"/>
                <w:sz w:val="20"/>
                <w:szCs w:val="20"/>
              </w:rPr>
              <w:t>Para os itens a seguir, deixar de:</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6</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Registrar e controlar, diariamente, a assiduidade e a pontualidade de seu pessoal, por funcionário e por dia;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01</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7</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Cumprir determinação formal ou instrução complementar do órgão fiscalizador, por ocorrência;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02</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8</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Substituir empregado que se conduza de modo inconveniente ou não atenda às necessidades do serviço, por funcionário e por dia;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01</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9</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Cumprir quaisquer dos itens deste Projeto Básico, do Contrato e seus Anexos não previstos nesta tabela de multas, após reincidência formalmente notificada pelo órgão fiscalizador, por item e por ocorrência;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03</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10</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Indicar e manter durante a execução do contrato os prepostos previstos no edital/contrato;</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01</w:t>
            </w:r>
          </w:p>
        </w:tc>
      </w:tr>
      <w:tr>
        <w:trPr/>
        <w:tc>
          <w:tcPr>
            <w:tcW w:w="22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11</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Providenciar treinamento para seus funcionários conforme previsto na relação de obrigações da CONTRATADA</w:t>
            </w:r>
          </w:p>
        </w:tc>
        <w:tc>
          <w:tcPr>
            <w:tcW w:w="195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1" w:type="dxa"/>
            </w:tcMar>
            <w:vAlign w:val="center"/>
          </w:tcPr>
          <w:p>
            <w:pPr>
              <w:pStyle w:val="Normal"/>
              <w:bidi w:val="0"/>
              <w:spacing w:lineRule="auto" w:line="276" w:before="57" w:after="0"/>
              <w:ind w:left="0" w:right="0" w:hanging="0"/>
              <w:jc w:val="center"/>
              <w:rPr>
                <w:rFonts w:ascii="Arial" w:hAnsi="Arial"/>
                <w:i w:val="false"/>
                <w:i w:val="false"/>
                <w:iCs w:val="false"/>
                <w:color w:val="00000A"/>
                <w:sz w:val="20"/>
                <w:szCs w:val="20"/>
              </w:rPr>
            </w:pPr>
            <w:r>
              <w:rPr>
                <w:rFonts w:cs="Arial"/>
                <w:i w:val="false"/>
                <w:iCs w:val="false"/>
                <w:color w:val="00000A"/>
                <w:sz w:val="20"/>
                <w:szCs w:val="20"/>
              </w:rPr>
              <w:t>01</w:t>
            </w:r>
          </w:p>
        </w:tc>
      </w:tr>
    </w:tbl>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Também ficam sujeitas às penalidades do art. 87, III e IV da Lei nº 8.666, de 1993, as empresas ou profissionais que:</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tenham sofrido condenação definitiva por praticar, por meio dolosos, fraude fiscal no recolhimento de quaisquer tributos;</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demonstrem não possuir idoneidade para contratar com a Administração em virtude de atos ilícitos praticados.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 xml:space="preserve">As multas devidas e/ou prejuízos causados à Contratante serão deduzidos dos valores a serem pagos, ou recolhidos em favor da </w:t>
      </w:r>
      <w:r>
        <w:rPr>
          <w:rFonts w:cs="Arial"/>
          <w:i w:val="false"/>
          <w:iCs w:val="false"/>
          <w:color w:val="00000A"/>
          <w:sz w:val="20"/>
          <w:szCs w:val="20"/>
        </w:rPr>
        <w:t>União</w:t>
      </w:r>
      <w:r>
        <w:rPr>
          <w:i w:val="false"/>
          <w:iCs w:val="false"/>
          <w:color w:val="00000A"/>
          <w:sz w:val="20"/>
          <w:szCs w:val="20"/>
        </w:rPr>
        <w:t>, ou deduzidos da garantia, ou ainda, quando for o caso, serão inscritos na Dívida Ativa da União e cobrados judicialmente.</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Caso a Contratante determine, a multa deverá ser recolhida no prazo máximo de 30 (trinta) dias, a contar da data do recebimento da comunicação enviada pela autoridade competente.</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Se, durante o processo de aplicação de penalidade, se houver indícios de prática de infração administrativa tipificada pela Lei nº 12.846, de 1º de agosto de 2013, como ato lesivo à administração </w:t>
      </w:r>
      <w:r>
        <w:rPr>
          <w:i w:val="false"/>
          <w:iCs w:val="false"/>
          <w:color w:val="00000A"/>
          <w:sz w:val="20"/>
          <w:szCs w:val="20"/>
        </w:rPr>
        <w:t>pública</w:t>
      </w:r>
      <w:r>
        <w:rPr>
          <w:rFonts w:cs="Arial"/>
          <w:i w:val="false"/>
          <w:iCs w:val="false"/>
          <w:color w:val="00000A"/>
          <w:sz w:val="20"/>
          <w:szCs w:val="20"/>
        </w:rPr>
        <w:t xml:space="preserve">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 apuração e o julgamento das demais infrações administrativas não consideradas como ato lesivo à </w:t>
      </w:r>
      <w:r>
        <w:rPr>
          <w:i w:val="false"/>
          <w:iCs w:val="false"/>
          <w:color w:val="00000A"/>
          <w:sz w:val="20"/>
          <w:szCs w:val="20"/>
        </w:rPr>
        <w:t>Administração</w:t>
      </w:r>
      <w:r>
        <w:rPr>
          <w:rFonts w:cs="Arial"/>
          <w:i w:val="false"/>
          <w:iCs w:val="false"/>
          <w:color w:val="00000A"/>
          <w:sz w:val="20"/>
          <w:szCs w:val="20"/>
        </w:rPr>
        <w:t xml:space="preserve"> Pública nacional ou estrangeira nos termos da Lei nº 12.846, de 1º de agosto de 2013, seguirão seu rito normal na unidade administrativa.</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O processamento do PAR não interfere no seguimento regular dos processos administrativos </w:t>
      </w:r>
      <w:r>
        <w:rPr>
          <w:i w:val="false"/>
          <w:iCs w:val="false"/>
          <w:color w:val="00000A"/>
          <w:sz w:val="20"/>
          <w:szCs w:val="20"/>
        </w:rPr>
        <w:t>específicos</w:t>
      </w:r>
      <w:r>
        <w:rPr>
          <w:rFonts w:cs="Arial"/>
          <w:i w:val="false"/>
          <w:iCs w:val="false"/>
          <w:color w:val="00000A"/>
          <w:sz w:val="20"/>
          <w:szCs w:val="20"/>
        </w:rPr>
        <w:t xml:space="preserve"> para apuração da ocorrência de danos e prejuízos à Administração Pública Federal resultantes de ato lesivo cometido por pessoa jurídica, com ou sem a participação de agente público.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 xml:space="preserve">As penalidades serão </w:t>
      </w:r>
      <w:r>
        <w:rPr>
          <w:i w:val="false"/>
          <w:iCs w:val="false"/>
          <w:color w:val="00000A"/>
          <w:sz w:val="20"/>
          <w:szCs w:val="20"/>
        </w:rPr>
        <w:t>obrigatoriamente</w:t>
      </w:r>
      <w:r>
        <w:rPr>
          <w:rFonts w:cs="Arial"/>
          <w:i w:val="false"/>
          <w:iCs w:val="false"/>
          <w:color w:val="00000A"/>
          <w:sz w:val="20"/>
          <w:szCs w:val="20"/>
        </w:rPr>
        <w:t xml:space="preserve"> registradas no SICAF.</w:t>
      </w:r>
    </w:p>
    <w:p>
      <w:pPr>
        <w:pStyle w:val="Normal"/>
        <w:numPr>
          <w:ilvl w:val="0"/>
          <w:numId w:val="0"/>
        </w:numPr>
        <w:bidi w:val="0"/>
        <w:spacing w:lineRule="auto" w:line="276" w:before="57" w:after="0"/>
        <w:ind w:left="567" w:right="0" w:hanging="0"/>
        <w:jc w:val="both"/>
        <w:rPr>
          <w:rFonts w:cs="Arial"/>
          <w:szCs w:val="20"/>
        </w:rPr>
      </w:pPr>
      <w:r>
        <w:rPr>
          <w:rFonts w:cs="Arial"/>
          <w:szCs w:val="20"/>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CRITÉRIOS DE HABILITAÇÃO DO EXECUTOR DOS SERVIÇOS.</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 xml:space="preserve">A Administração verificará o eventual descumprimento das condições para contratação, especialmente quanto à existência de sanção que impeça a contratação, mediante a consulta aos seguintes cadastros:  </w:t>
      </w:r>
    </w:p>
    <w:p>
      <w:pPr>
        <w:pStyle w:val="ListParagraph"/>
        <w:widowControl/>
        <w:bidi w:val="0"/>
        <w:spacing w:lineRule="auto" w:line="276" w:before="57" w:after="0"/>
        <w:ind w:left="1134" w:right="0" w:hanging="0"/>
        <w:contextualSpacing/>
        <w:jc w:val="both"/>
        <w:rPr>
          <w:rFonts w:ascii="Arial" w:hAnsi="Arial"/>
          <w:i w:val="false"/>
          <w:i w:val="false"/>
          <w:iCs w:val="false"/>
          <w:color w:val="00000A"/>
          <w:sz w:val="20"/>
          <w:szCs w:val="20"/>
        </w:rPr>
      </w:pPr>
      <w:r>
        <w:rPr>
          <w:rFonts w:cs="Arial"/>
          <w:i w:val="false"/>
          <w:iCs w:val="false"/>
          <w:color w:val="00000A"/>
          <w:sz w:val="20"/>
          <w:szCs w:val="20"/>
          <w:lang w:eastAsia="ar-SA"/>
        </w:rPr>
        <w:t xml:space="preserve">a) SICAF;  </w:t>
      </w:r>
    </w:p>
    <w:p>
      <w:pPr>
        <w:pStyle w:val="ListParagraph"/>
        <w:widowControl/>
        <w:bidi w:val="0"/>
        <w:spacing w:lineRule="auto" w:line="276" w:before="57" w:after="0"/>
        <w:ind w:left="1134" w:right="0" w:hanging="0"/>
        <w:contextualSpacing/>
        <w:jc w:val="both"/>
        <w:rPr/>
      </w:pPr>
      <w:r>
        <w:rPr>
          <w:rFonts w:cs="Arial"/>
          <w:i w:val="false"/>
          <w:iCs w:val="false"/>
          <w:color w:val="00000A"/>
          <w:sz w:val="20"/>
          <w:szCs w:val="20"/>
          <w:lang w:eastAsia="ar-SA"/>
        </w:rPr>
        <w:t>b) Cadastro Nacional de Empresas Inidôneas e Suspensas - CEIS, mantido pela Controladoria-Geral da União (</w:t>
      </w:r>
      <w:hyperlink r:id="rId2">
        <w:r>
          <w:rPr>
            <w:rStyle w:val="LinkdaInternet"/>
            <w:rFonts w:cs="Arial"/>
            <w:i w:val="false"/>
            <w:iCs w:val="false"/>
            <w:color w:val="00000A"/>
            <w:sz w:val="20"/>
            <w:szCs w:val="20"/>
            <w:lang w:eastAsia="ar-SA"/>
          </w:rPr>
          <w:t>www.portaldatransparencia.gov.br/ceis</w:t>
        </w:r>
      </w:hyperlink>
      <w:r>
        <w:rPr>
          <w:rFonts w:cs="Arial"/>
          <w:i w:val="false"/>
          <w:iCs w:val="false"/>
          <w:color w:val="00000A"/>
          <w:sz w:val="20"/>
          <w:szCs w:val="20"/>
          <w:lang w:eastAsia="ar-SA"/>
        </w:rPr>
        <w:t xml:space="preserve">);  </w:t>
      </w:r>
    </w:p>
    <w:p>
      <w:pPr>
        <w:pStyle w:val="ListParagraph"/>
        <w:widowControl/>
        <w:bidi w:val="0"/>
        <w:spacing w:lineRule="auto" w:line="276" w:before="57" w:after="0"/>
        <w:ind w:left="1134" w:right="0" w:hanging="0"/>
        <w:contextualSpacing/>
        <w:jc w:val="both"/>
        <w:rPr/>
      </w:pPr>
      <w:r>
        <w:rPr>
          <w:rFonts w:cs="Arial"/>
          <w:i w:val="false"/>
          <w:iCs w:val="false"/>
          <w:color w:val="00000A"/>
          <w:sz w:val="20"/>
          <w:szCs w:val="20"/>
          <w:lang w:eastAsia="ar-SA"/>
        </w:rPr>
        <w:t>c) Cadastro Nacional de Condenações Cíveis por Atos de Improbidade Administrativa, mantido pelo Conselho Nacional de Justiça (</w:t>
      </w:r>
      <w:hyperlink r:id="rId3">
        <w:r>
          <w:rPr>
            <w:rStyle w:val="LinkdaInternet"/>
            <w:rFonts w:cs="Arial"/>
            <w:i w:val="false"/>
            <w:iCs w:val="false"/>
            <w:color w:val="00000A"/>
            <w:sz w:val="20"/>
            <w:szCs w:val="20"/>
            <w:lang w:eastAsia="ar-SA"/>
          </w:rPr>
          <w:t>www.cnj.jus.br/improbidade_adm/consultar_requerido.php</w:t>
        </w:r>
      </w:hyperlink>
      <w:r>
        <w:rPr>
          <w:rFonts w:cs="Arial"/>
          <w:i w:val="false"/>
          <w:iCs w:val="false"/>
          <w:color w:val="00000A"/>
          <w:sz w:val="20"/>
          <w:szCs w:val="20"/>
          <w:lang w:eastAsia="ar-SA"/>
        </w:rPr>
        <w:t xml:space="preserve">).  </w:t>
      </w:r>
    </w:p>
    <w:p>
      <w:pPr>
        <w:pStyle w:val="ListParagraph"/>
        <w:widowControl/>
        <w:bidi w:val="0"/>
        <w:spacing w:lineRule="auto" w:line="276" w:before="57" w:after="0"/>
        <w:ind w:left="1134" w:right="0" w:hanging="0"/>
        <w:contextualSpacing/>
        <w:jc w:val="both"/>
        <w:rPr>
          <w:rFonts w:ascii="Arial" w:hAnsi="Arial"/>
          <w:i w:val="false"/>
          <w:i w:val="false"/>
          <w:iCs w:val="false"/>
          <w:color w:val="00000A"/>
          <w:sz w:val="20"/>
          <w:szCs w:val="20"/>
        </w:rPr>
      </w:pPr>
      <w:r>
        <w:rPr>
          <w:rFonts w:cs="Arial"/>
          <w:i w:val="false"/>
          <w:iCs w:val="false"/>
          <w:color w:val="00000A"/>
          <w:sz w:val="20"/>
          <w:szCs w:val="20"/>
        </w:rPr>
        <w:t xml:space="preserve">d) Lista de Inidôneos do Tribunal de Contas da União - TCU; </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Para a consulta de pessoa jurídica poderá haver a substituição das consultas das alíneas “b”, “c” e “d” acima pela Consulta Consolidada de Pessoa Jurídica do TCU (https://certidoesapf.apps.tcu.gov.br/)</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A tentativa de burla será verificada por meio dos vínculos societários, linhas de fornecimento similares, dentre outros.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O proponente será convocado para manifestação previamente à uma eventual negativa de contratação.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Não serão aceitos documentos de habilitação com indicação de CNPJ/CPF diferentes, salvo aqueles legalmente permitidos.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Serão aceitos registros de CNPJ de proponente matriz e filial com diferenças de números de documentos pertinentes ao CND e ao CRF/FGTS, quando for comprovada a centralização do recolhimento dessas contribuições.</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Para fins de contratação, deverá a contratada comprovar os seguintes requisitos de habilitação:</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Habilitação Jurídica</w:t>
      </w:r>
      <w:r>
        <w:rPr>
          <w:bCs/>
          <w:i w:val="false"/>
          <w:iCs w:val="false"/>
          <w:color w:val="00000A"/>
          <w:sz w:val="20"/>
          <w:szCs w:val="20"/>
        </w:rPr>
        <w:t xml:space="preserve">: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b w:val="false"/>
          <w:bCs w:val="false"/>
          <w:i w:val="false"/>
          <w:iCs w:val="false"/>
          <w:color w:val="00000A"/>
          <w:sz w:val="20"/>
          <w:szCs w:val="20"/>
          <w:u w:val="none"/>
        </w:rPr>
        <w:t>A habilitação jurídica será realizada através de consulta o SICAF.</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Os documentos acima deverão estar acompanhados de todas as alterações ou da consolidação respectiva;</w:t>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i w:val="false"/>
          <w:iCs w:val="false"/>
          <w:color w:val="00000A"/>
          <w:sz w:val="20"/>
          <w:szCs w:val="20"/>
        </w:rPr>
        <w:t>Regularidades Fiscal e Trabalhista</w:t>
      </w:r>
      <w:r>
        <w:rPr>
          <w:bCs/>
          <w:i w:val="false"/>
          <w:iCs w:val="false"/>
          <w:color w:val="00000A"/>
          <w:sz w:val="20"/>
          <w:szCs w:val="20"/>
        </w:rPr>
        <w:t xml:space="preserve">: </w:t>
      </w:r>
    </w:p>
    <w:p>
      <w:pPr>
        <w:pStyle w:val="Normal"/>
        <w:numPr>
          <w:ilvl w:val="2"/>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b w:val="false"/>
          <w:bCs w:val="false"/>
          <w:i w:val="false"/>
          <w:iCs w:val="false"/>
          <w:color w:val="00000A"/>
          <w:sz w:val="20"/>
          <w:szCs w:val="20"/>
          <w:u w:val="none"/>
        </w:rPr>
        <w:t>A habilitação Fiscal e Trabalhista será realizada através de consulta o SICAF.</w:t>
      </w:r>
    </w:p>
    <w:p>
      <w:pPr>
        <w:pStyle w:val="Normal"/>
        <w:widowControl/>
        <w:numPr>
          <w:ilvl w:val="0"/>
          <w:numId w:val="0"/>
        </w:numPr>
        <w:bidi w:val="0"/>
        <w:spacing w:lineRule="auto" w:line="276" w:before="57" w:after="0"/>
        <w:ind w:left="567" w:right="0" w:hanging="0"/>
        <w:jc w:val="both"/>
        <w:rPr>
          <w:rFonts w:cs="Arial"/>
        </w:rPr>
      </w:pPr>
      <w:r>
        <w:rPr>
          <w:rFonts w:cs="Arial"/>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DA JUSTIFICATIVA DO PREÇO CONTRATADO.</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O</w:t>
      </w:r>
      <w:r>
        <w:rPr>
          <w:i w:val="false"/>
          <w:iCs w:val="false"/>
          <w:color w:val="00000A"/>
          <w:sz w:val="20"/>
          <w:szCs w:val="20"/>
        </w:rPr>
        <w:t xml:space="preserve"> custo da contratação é de </w:t>
      </w:r>
      <w:r>
        <w:rPr>
          <w:b/>
          <w:bCs/>
          <w:i w:val="false"/>
          <w:iCs w:val="false"/>
          <w:color w:val="00000A"/>
          <w:sz w:val="20"/>
          <w:szCs w:val="20"/>
        </w:rPr>
        <w:t>R$ 39.500,00 (trinta e nove mil quinhentos reais)</w:t>
      </w:r>
      <w:r>
        <w:rPr>
          <w:i w:val="false"/>
          <w:iCs w:val="false"/>
          <w:color w:val="00000A"/>
          <w:sz w:val="20"/>
          <w:szCs w:val="20"/>
        </w:rPr>
        <w:t>, e sua razoabilidade encontra-se demonstrada, conforme procedimentos e justificativas constantes do documento em Termo de Justificativa de Preços a ser anexo no processo administrativo da contratação.</w:t>
      </w:r>
    </w:p>
    <w:p>
      <w:pPr>
        <w:pStyle w:val="Normal"/>
        <w:numPr>
          <w:ilvl w:val="0"/>
          <w:numId w:val="0"/>
        </w:numPr>
        <w:bidi w:val="0"/>
        <w:spacing w:lineRule="auto" w:line="276" w:before="57" w:after="0"/>
        <w:ind w:left="567" w:right="0" w:hanging="0"/>
        <w:jc w:val="both"/>
        <w:rPr/>
      </w:pPr>
      <w:r>
        <w:rPr/>
      </w:r>
    </w:p>
    <w:p>
      <w:pPr>
        <w:pStyle w:val="Nivel1"/>
        <w:numPr>
          <w:ilvl w:val="0"/>
          <w:numId w:val="1"/>
        </w:numPr>
        <w:bidi w:val="0"/>
        <w:spacing w:lineRule="auto" w:line="276" w:before="57" w:after="0"/>
        <w:ind w:left="0" w:right="0" w:hanging="0"/>
        <w:jc w:val="left"/>
        <w:rPr>
          <w:rFonts w:ascii="Arial" w:hAnsi="Arial"/>
          <w:i w:val="false"/>
          <w:i w:val="false"/>
          <w:iCs w:val="false"/>
          <w:color w:val="00000A"/>
          <w:sz w:val="20"/>
          <w:szCs w:val="20"/>
        </w:rPr>
      </w:pPr>
      <w:r>
        <w:rPr>
          <w:rFonts w:cs="Arial"/>
          <w:i w:val="false"/>
          <w:iCs w:val="false"/>
          <w:color w:val="00000A"/>
          <w:sz w:val="20"/>
          <w:szCs w:val="20"/>
        </w:rPr>
        <w:t>DOS RECURSOS ORÇAMENTÁRIOS.</w:t>
      </w:r>
    </w:p>
    <w:p>
      <w:pPr>
        <w:pStyle w:val="Nivel1"/>
        <w:numPr>
          <w:ilvl w:val="0"/>
          <w:numId w:val="0"/>
        </w:numPr>
        <w:bidi w:val="0"/>
        <w:spacing w:lineRule="auto" w:line="276" w:before="57" w:after="0"/>
        <w:ind w:left="644" w:right="0" w:hanging="0"/>
        <w:jc w:val="left"/>
        <w:rPr>
          <w:rFonts w:cs="Arial"/>
        </w:rPr>
      </w:pPr>
      <w:r>
        <w:rPr>
          <w:rFonts w:cs="Arial"/>
        </w:rPr>
      </w:r>
    </w:p>
    <w:p>
      <w:pPr>
        <w:pStyle w:val="Normal"/>
        <w:numPr>
          <w:ilvl w:val="1"/>
          <w:numId w:val="1"/>
        </w:numPr>
        <w:bidi w:val="0"/>
        <w:spacing w:lineRule="auto" w:line="276" w:before="57" w:after="0"/>
        <w:ind w:left="0" w:right="0" w:hanging="0"/>
        <w:jc w:val="both"/>
        <w:rPr>
          <w:rFonts w:ascii="Arial" w:hAnsi="Arial"/>
          <w:i w:val="false"/>
          <w:i w:val="false"/>
          <w:iCs w:val="false"/>
          <w:color w:val="00000A"/>
          <w:sz w:val="20"/>
          <w:szCs w:val="20"/>
        </w:rPr>
      </w:pPr>
      <w:r>
        <w:rPr>
          <w:rFonts w:cs="Arial"/>
          <w:i w:val="false"/>
          <w:iCs w:val="false"/>
          <w:color w:val="00000A"/>
          <w:sz w:val="20"/>
          <w:szCs w:val="20"/>
        </w:rPr>
        <w:t>As despesas decorrentes da presente contratação correrão à conta de recursos específicos consignados no Orçamento Geral do IFSertãoPE deste exercício, na dotação abaixo discriminada:</w:t>
      </w:r>
    </w:p>
    <w:p>
      <w:pPr>
        <w:pStyle w:val="Normal"/>
        <w:bidi w:val="0"/>
        <w:spacing w:lineRule="auto" w:line="276" w:before="57" w:after="0"/>
        <w:ind w:left="0" w:right="0" w:hanging="0"/>
        <w:jc w:val="both"/>
        <w:rPr>
          <w:rFonts w:ascii="Arial" w:hAnsi="Arial"/>
          <w:i w:val="false"/>
          <w:i w:val="false"/>
          <w:iCs w:val="false"/>
          <w:color w:val="00000A"/>
          <w:sz w:val="20"/>
          <w:szCs w:val="20"/>
        </w:rPr>
      </w:pPr>
      <w:r>
        <w:rPr>
          <w:rFonts w:cs="Arial"/>
          <w:b/>
          <w:bCs/>
          <w:i w:val="false"/>
          <w:iCs w:val="false"/>
          <w:color w:val="00000A"/>
          <w:sz w:val="20"/>
          <w:szCs w:val="20"/>
        </w:rPr>
        <w:t xml:space="preserve">Gestão/Unidade: </w:t>
      </w:r>
      <w:r>
        <w:rPr>
          <w:rFonts w:cs="Arial"/>
          <w:i w:val="false"/>
          <w:iCs w:val="false"/>
          <w:color w:val="00000A"/>
          <w:sz w:val="20"/>
          <w:szCs w:val="20"/>
        </w:rPr>
        <w:t>26430</w:t>
      </w:r>
    </w:p>
    <w:p>
      <w:pPr>
        <w:pStyle w:val="Normal"/>
        <w:bidi w:val="0"/>
        <w:spacing w:lineRule="auto" w:line="276" w:before="57" w:after="0"/>
        <w:ind w:left="0" w:right="0" w:hanging="0"/>
        <w:jc w:val="both"/>
        <w:rPr>
          <w:rFonts w:ascii="Arial" w:hAnsi="Arial"/>
          <w:i w:val="false"/>
          <w:i w:val="false"/>
          <w:iCs w:val="false"/>
          <w:color w:val="00000A"/>
          <w:sz w:val="20"/>
          <w:szCs w:val="20"/>
        </w:rPr>
      </w:pPr>
      <w:r>
        <w:rPr>
          <w:rFonts w:cs="Arial"/>
          <w:b/>
          <w:bCs/>
          <w:i w:val="false"/>
          <w:iCs w:val="false"/>
          <w:color w:val="00000A"/>
          <w:sz w:val="20"/>
          <w:szCs w:val="20"/>
        </w:rPr>
        <w:t>Fonte de Recursos:</w:t>
      </w:r>
      <w:r>
        <w:rPr>
          <w:rFonts w:cs="Arial"/>
          <w:i w:val="false"/>
          <w:iCs w:val="false"/>
          <w:color w:val="00000A"/>
          <w:sz w:val="20"/>
          <w:szCs w:val="20"/>
        </w:rPr>
        <w:t xml:space="preserve"> 8100000000</w:t>
      </w:r>
    </w:p>
    <w:p>
      <w:pPr>
        <w:pStyle w:val="Normal"/>
        <w:bidi w:val="0"/>
        <w:spacing w:lineRule="auto" w:line="276" w:before="57" w:after="0"/>
        <w:ind w:left="0" w:right="0" w:hanging="0"/>
        <w:jc w:val="both"/>
        <w:rPr>
          <w:rFonts w:ascii="Arial" w:hAnsi="Arial"/>
          <w:i w:val="false"/>
          <w:i w:val="false"/>
          <w:iCs w:val="false"/>
          <w:color w:val="00000A"/>
          <w:sz w:val="20"/>
          <w:szCs w:val="20"/>
        </w:rPr>
      </w:pPr>
      <w:r>
        <w:rPr>
          <w:rFonts w:cs="Arial"/>
          <w:b/>
          <w:bCs/>
          <w:i w:val="false"/>
          <w:iCs w:val="false"/>
          <w:color w:val="00000A"/>
          <w:sz w:val="20"/>
          <w:szCs w:val="20"/>
        </w:rPr>
        <w:t>PTRES:</w:t>
      </w:r>
      <w:r>
        <w:rPr>
          <w:rFonts w:cs="Arial"/>
          <w:i w:val="false"/>
          <w:iCs w:val="false"/>
          <w:color w:val="00000A"/>
          <w:sz w:val="20"/>
          <w:szCs w:val="20"/>
        </w:rPr>
        <w:t xml:space="preserve"> 171083</w:t>
      </w:r>
    </w:p>
    <w:p>
      <w:pPr>
        <w:pStyle w:val="Normal"/>
        <w:bidi w:val="0"/>
        <w:spacing w:lineRule="auto" w:line="276" w:before="57" w:after="0"/>
        <w:ind w:left="0" w:right="0" w:hanging="0"/>
        <w:jc w:val="both"/>
        <w:rPr>
          <w:rFonts w:ascii="Arial" w:hAnsi="Arial"/>
          <w:i w:val="false"/>
          <w:i w:val="false"/>
          <w:iCs w:val="false"/>
          <w:color w:val="00000A"/>
          <w:sz w:val="20"/>
          <w:szCs w:val="20"/>
        </w:rPr>
      </w:pPr>
      <w:r>
        <w:rPr>
          <w:rFonts w:cs="Arial"/>
          <w:b/>
          <w:bCs/>
          <w:i w:val="false"/>
          <w:iCs w:val="false"/>
          <w:color w:val="00000A"/>
          <w:sz w:val="20"/>
          <w:szCs w:val="20"/>
        </w:rPr>
        <w:t xml:space="preserve">ND: </w:t>
      </w:r>
      <w:r>
        <w:rPr>
          <w:rFonts w:cs="Arial"/>
          <w:i w:val="false"/>
          <w:iCs w:val="false"/>
          <w:color w:val="00000A"/>
          <w:sz w:val="20"/>
          <w:szCs w:val="20"/>
        </w:rPr>
        <w:t>339000</w:t>
      </w:r>
    </w:p>
    <w:p>
      <w:pPr>
        <w:pStyle w:val="Normal"/>
        <w:bidi w:val="0"/>
        <w:spacing w:lineRule="auto" w:line="276" w:before="57" w:after="0"/>
        <w:ind w:left="0" w:right="0" w:hanging="0"/>
        <w:jc w:val="left"/>
        <w:rPr>
          <w:rFonts w:ascii="Arial" w:hAnsi="Arial" w:cs="Arial"/>
          <w:i w:val="false"/>
          <w:i w:val="false"/>
          <w:iCs w:val="false"/>
          <w:color w:val="00000A"/>
          <w:sz w:val="20"/>
          <w:szCs w:val="20"/>
        </w:rPr>
      </w:pPr>
      <w:r>
        <w:rPr>
          <w:rFonts w:cs="Arial"/>
          <w:i w:val="false"/>
          <w:iCs w:val="false"/>
          <w:color w:val="00000A"/>
          <w:sz w:val="20"/>
          <w:szCs w:val="20"/>
        </w:rPr>
      </w:r>
    </w:p>
    <w:p>
      <w:pPr>
        <w:pStyle w:val="Normal"/>
        <w:bidi w:val="0"/>
        <w:spacing w:lineRule="auto" w:line="276" w:before="57" w:after="0"/>
        <w:ind w:left="0" w:right="0" w:hanging="0"/>
        <w:jc w:val="left"/>
        <w:rPr>
          <w:rFonts w:ascii="Arial" w:hAnsi="Arial" w:cs="Arial"/>
          <w:i w:val="false"/>
          <w:i w:val="false"/>
          <w:iCs w:val="false"/>
          <w:color w:val="00000A"/>
          <w:sz w:val="20"/>
          <w:szCs w:val="20"/>
        </w:rPr>
      </w:pPr>
      <w:r>
        <w:rPr>
          <w:rFonts w:cs="Arial"/>
          <w:i w:val="false"/>
          <w:iCs w:val="false"/>
          <w:color w:val="00000A"/>
          <w:sz w:val="20"/>
          <w:szCs w:val="20"/>
        </w:rPr>
        <w:t>Petrolina-PE 18 de novembro de 2021</w:t>
      </w:r>
    </w:p>
    <w:p>
      <w:pPr>
        <w:pStyle w:val="Normal"/>
        <w:bidi w:val="0"/>
        <w:spacing w:lineRule="auto" w:line="276" w:before="57" w:after="0"/>
        <w:ind w:left="0" w:right="0" w:hanging="0"/>
        <w:jc w:val="left"/>
        <w:rPr>
          <w:rFonts w:ascii="Arial" w:hAnsi="Arial" w:cs="Arial"/>
          <w:i w:val="false"/>
          <w:i w:val="false"/>
          <w:iCs w:val="false"/>
          <w:color w:val="00000A"/>
          <w:sz w:val="20"/>
          <w:szCs w:val="20"/>
        </w:rPr>
      </w:pPr>
      <w:r>
        <w:rPr>
          <w:rFonts w:cs="Arial"/>
          <w:i w:val="false"/>
          <w:iCs w:val="false"/>
          <w:color w:val="00000A"/>
          <w:sz w:val="20"/>
          <w:szCs w:val="20"/>
        </w:rPr>
      </w:r>
    </w:p>
    <w:p>
      <w:pPr>
        <w:pStyle w:val="Normal"/>
        <w:bidi w:val="0"/>
        <w:spacing w:lineRule="auto" w:line="276" w:before="57" w:after="0"/>
        <w:ind w:left="0" w:right="0" w:hanging="0"/>
        <w:jc w:val="left"/>
        <w:rPr>
          <w:rFonts w:ascii="Arial" w:hAnsi="Arial" w:cs="Arial"/>
          <w:i w:val="false"/>
          <w:i w:val="false"/>
          <w:iCs w:val="false"/>
          <w:color w:val="00000A"/>
          <w:sz w:val="20"/>
          <w:szCs w:val="20"/>
        </w:rPr>
      </w:pPr>
      <w:r>
        <w:rPr>
          <w:rFonts w:cs="Arial"/>
          <w:i w:val="false"/>
          <w:iCs w:val="false"/>
          <w:color w:val="00000A"/>
          <w:sz w:val="20"/>
          <w:szCs w:val="20"/>
        </w:rPr>
      </w:r>
    </w:p>
    <w:p>
      <w:pPr>
        <w:pStyle w:val="Normal"/>
        <w:suppressAutoHyphens w:val="true"/>
        <w:bidi w:val="0"/>
        <w:spacing w:lineRule="auto" w:line="240" w:before="0" w:after="0"/>
        <w:ind w:left="0" w:right="0" w:hanging="0"/>
        <w:jc w:val="center"/>
        <w:rPr>
          <w:rFonts w:ascii="Arial" w:hAnsi="Arial" w:eastAsia="Calibri" w:cs="Calibri"/>
          <w:b/>
          <w:b/>
          <w:i w:val="false"/>
          <w:i w:val="false"/>
          <w:iCs w:val="false"/>
          <w:color w:val="00000A"/>
          <w:sz w:val="20"/>
          <w:szCs w:val="20"/>
        </w:rPr>
      </w:pPr>
      <w:r>
        <w:rPr>
          <w:rFonts w:eastAsia="Calibri" w:cs="Calibri"/>
          <w:b/>
          <w:i w:val="false"/>
          <w:iCs w:val="false"/>
          <w:color w:val="00000A"/>
          <w:sz w:val="20"/>
          <w:szCs w:val="20"/>
        </w:rPr>
        <w:t>Jean Carlos Coelho de Alencar</w:t>
      </w:r>
    </w:p>
    <w:p>
      <w:pPr>
        <w:pStyle w:val="Normal"/>
        <w:suppressAutoHyphens w:val="true"/>
        <w:bidi w:val="0"/>
        <w:spacing w:lineRule="auto" w:line="240" w:before="0" w:after="0"/>
        <w:ind w:left="0" w:right="0" w:hanging="0"/>
        <w:jc w:val="center"/>
        <w:rPr>
          <w:rFonts w:ascii="Arial" w:hAnsi="Arial" w:eastAsia="Calibri" w:cs="Calibri"/>
          <w:i w:val="false"/>
          <w:i w:val="false"/>
          <w:iCs w:val="false"/>
          <w:color w:val="00000A"/>
          <w:sz w:val="20"/>
          <w:szCs w:val="20"/>
        </w:rPr>
      </w:pPr>
      <w:r>
        <w:rPr>
          <w:rFonts w:eastAsia="Calibri" w:cs="Calibri"/>
          <w:i w:val="false"/>
          <w:iCs w:val="false"/>
          <w:color w:val="00000A"/>
          <w:sz w:val="20"/>
          <w:szCs w:val="20"/>
        </w:rPr>
        <w:t>Pró-Reitor de Orçamento e Administração</w:t>
      </w:r>
    </w:p>
    <w:p>
      <w:pPr>
        <w:pStyle w:val="Normal"/>
        <w:suppressAutoHyphens w:val="true"/>
        <w:bidi w:val="0"/>
        <w:spacing w:lineRule="auto" w:line="240" w:before="0" w:after="0"/>
        <w:ind w:left="0" w:right="0" w:hanging="0"/>
        <w:jc w:val="center"/>
        <w:rPr>
          <w:rFonts w:ascii="Arial" w:hAnsi="Arial" w:eastAsia="Calibri" w:cs="Calibri"/>
          <w:i w:val="false"/>
          <w:i w:val="false"/>
          <w:iCs w:val="false"/>
          <w:color w:val="00000A"/>
          <w:sz w:val="20"/>
          <w:szCs w:val="20"/>
        </w:rPr>
      </w:pPr>
      <w:bookmarkStart w:id="1" w:name="__DdeLink__6831_2498011666"/>
      <w:bookmarkEnd w:id="1"/>
      <w:r>
        <w:rPr>
          <w:rFonts w:eastAsia="Calibri" w:cs="Arial"/>
          <w:b w:val="false"/>
          <w:i w:val="false"/>
          <w:iCs w:val="false"/>
          <w:strike w:val="false"/>
          <w:dstrike w:val="false"/>
          <w:color w:val="00000A"/>
          <w:sz w:val="20"/>
          <w:szCs w:val="20"/>
          <w:u w:val="none"/>
        </w:rPr>
        <w:t>Reitoria – IFSertãoPE</w:t>
      </w:r>
    </w:p>
    <w:p>
      <w:pPr>
        <w:pStyle w:val="Normal"/>
        <w:suppressAutoHyphens w:val="true"/>
        <w:bidi w:val="0"/>
        <w:spacing w:lineRule="auto" w:line="240" w:before="0" w:after="0"/>
        <w:ind w:left="0" w:right="0" w:hanging="0"/>
        <w:jc w:val="center"/>
        <w:rPr>
          <w:rFonts w:cs="Arial"/>
        </w:rPr>
      </w:pPr>
      <w:r>
        <w:rPr>
          <w:rFonts w:cs="Arial"/>
        </w:rPr>
      </w:r>
    </w:p>
    <w:p>
      <w:pPr>
        <w:pStyle w:val="Normal"/>
        <w:suppressAutoHyphens w:val="true"/>
        <w:bidi w:val="0"/>
        <w:spacing w:lineRule="auto" w:line="240" w:before="0" w:after="0"/>
        <w:ind w:left="0" w:right="0" w:hanging="0"/>
        <w:jc w:val="center"/>
        <w:rPr>
          <w:rFonts w:cs="Arial"/>
        </w:rPr>
      </w:pPr>
      <w:r>
        <w:rPr>
          <w:rFonts w:cs="Arial"/>
        </w:rPr>
      </w:r>
    </w:p>
    <w:p>
      <w:pPr>
        <w:pStyle w:val="Normal"/>
        <w:suppressAutoHyphens w:val="true"/>
        <w:bidi w:val="0"/>
        <w:spacing w:lineRule="auto" w:line="240" w:before="0" w:after="0"/>
        <w:ind w:left="0" w:right="0" w:hanging="0"/>
        <w:jc w:val="center"/>
        <w:rPr>
          <w:rFonts w:cs="Arial"/>
        </w:rPr>
      </w:pPr>
      <w:r>
        <w:rPr>
          <w:rFonts w:cs="Arial"/>
        </w:rPr>
      </w:r>
    </w:p>
    <w:p>
      <w:pPr>
        <w:pStyle w:val="Normal"/>
        <w:suppressAutoHyphens w:val="true"/>
        <w:bidi w:val="0"/>
        <w:spacing w:lineRule="auto" w:line="276" w:before="57" w:after="0"/>
        <w:ind w:left="0" w:right="0" w:hanging="0"/>
        <w:jc w:val="left"/>
        <w:rPr>
          <w:rFonts w:ascii="Arial" w:hAnsi="Arial" w:eastAsia="Calibri" w:cs="Calibri"/>
          <w:b/>
          <w:b/>
          <w:bCs/>
          <w:i w:val="false"/>
          <w:i w:val="false"/>
          <w:iCs w:val="false"/>
          <w:strike w:val="false"/>
          <w:dstrike w:val="false"/>
          <w:color w:val="00000A"/>
          <w:sz w:val="20"/>
          <w:szCs w:val="20"/>
          <w:u w:val="none"/>
        </w:rPr>
      </w:pPr>
      <w:r>
        <w:rPr>
          <w:rFonts w:eastAsia="Calibri" w:cs="Calibri"/>
          <w:b/>
          <w:bCs/>
          <w:i w:val="false"/>
          <w:iCs w:val="false"/>
          <w:strike w:val="false"/>
          <w:dstrike w:val="false"/>
          <w:color w:val="00000A"/>
          <w:sz w:val="20"/>
          <w:szCs w:val="20"/>
          <w:u w:val="none"/>
        </w:rPr>
        <w:t>A P R O V O:</w:t>
      </w:r>
    </w:p>
    <w:p>
      <w:pPr>
        <w:pStyle w:val="Normal"/>
        <w:suppressAutoHyphens w:val="true"/>
        <w:bidi w:val="0"/>
        <w:spacing w:lineRule="auto" w:line="276" w:before="57" w:after="0"/>
        <w:ind w:left="0" w:right="0" w:hanging="0"/>
        <w:jc w:val="both"/>
        <w:rPr>
          <w:rFonts w:ascii="Arial" w:hAnsi="Arial" w:eastAsia="Calibri" w:cs="Calibri"/>
          <w:b w:val="false"/>
          <w:b w:val="false"/>
          <w:i w:val="false"/>
          <w:i w:val="false"/>
          <w:iCs w:val="false"/>
          <w:strike w:val="false"/>
          <w:dstrike w:val="false"/>
          <w:color w:val="00000A"/>
          <w:sz w:val="20"/>
          <w:szCs w:val="20"/>
          <w:u w:val="none"/>
        </w:rPr>
      </w:pPr>
      <w:r>
        <w:rPr>
          <w:rFonts w:eastAsia="Calibri" w:cs="Calibri"/>
          <w:b w:val="false"/>
          <w:i w:val="false"/>
          <w:iCs w:val="false"/>
          <w:strike w:val="false"/>
          <w:dstrike w:val="false"/>
          <w:color w:val="00000A"/>
          <w:sz w:val="20"/>
          <w:szCs w:val="20"/>
          <w:u w:val="none"/>
        </w:rPr>
        <w:t xml:space="preserve">O presente Termo de Referência, cuja finalidade é </w:t>
      </w:r>
      <w:r>
        <w:rPr>
          <w:rFonts w:eastAsia="Calibri" w:cs="Calibri"/>
          <w:b/>
          <w:bCs/>
          <w:i w:val="false"/>
          <w:iCs w:val="false"/>
          <w:strike w:val="false"/>
          <w:dstrike w:val="false"/>
          <w:color w:val="00000A"/>
          <w:sz w:val="20"/>
          <w:szCs w:val="20"/>
          <w:u w:val="none"/>
        </w:rPr>
        <w:t>Contratação de empresa especializada para capacitação em fiscalização e instrução processual de contratos continuados de dedicação de mão de obra exclusiva, com ênfase na metodologia do Fato Gerador</w:t>
      </w:r>
      <w:r>
        <w:rPr>
          <w:rFonts w:eastAsia="Calibri" w:cs="Calibri"/>
          <w:b w:val="false"/>
          <w:i w:val="false"/>
          <w:iCs w:val="false"/>
          <w:strike w:val="false"/>
          <w:dstrike w:val="false"/>
          <w:color w:val="00000A"/>
          <w:sz w:val="20"/>
          <w:szCs w:val="20"/>
          <w:u w:val="none"/>
        </w:rPr>
        <w:t>, a ser realizado nos dias 30 de novembro e 01,02,03, 06, 07, 08 e 09 de dezembro de 2021, das 14 h às 18 h, via online ao vivo., a partir da data da celebração do instrumento contratual ou equivalente, estando presentes os elementos necessários à identificação do objeto, seu custo e todos os critérios para contratação direta por inexigibilidade de forma clara e concisa.</w:t>
      </w:r>
    </w:p>
    <w:p>
      <w:pPr>
        <w:pStyle w:val="Normal"/>
        <w:suppressAutoHyphens w:val="true"/>
        <w:bidi w:val="0"/>
        <w:spacing w:lineRule="auto" w:line="276" w:before="57" w:after="0"/>
        <w:ind w:left="0" w:right="0" w:hanging="0"/>
        <w:jc w:val="both"/>
        <w:rPr>
          <w:rFonts w:ascii="Arial" w:hAnsi="Arial" w:eastAsia="Calibri" w:cs="Calibri"/>
          <w:b w:val="false"/>
          <w:b w:val="false"/>
          <w:i w:val="false"/>
          <w:i w:val="false"/>
          <w:iCs w:val="false"/>
          <w:strike w:val="false"/>
          <w:dstrike w:val="false"/>
          <w:color w:val="00000A"/>
          <w:sz w:val="20"/>
          <w:szCs w:val="20"/>
          <w:u w:val="none"/>
        </w:rPr>
      </w:pPr>
      <w:r>
        <w:rPr>
          <w:rFonts w:eastAsia="Calibri" w:cs="Calibri"/>
          <w:b w:val="false"/>
          <w:i w:val="false"/>
          <w:iCs w:val="false"/>
          <w:strike w:val="false"/>
          <w:dstrike w:val="false"/>
          <w:color w:val="00000A"/>
          <w:sz w:val="20"/>
          <w:szCs w:val="20"/>
          <w:u w:val="none"/>
        </w:rPr>
      </w:r>
    </w:p>
    <w:p>
      <w:pPr>
        <w:pStyle w:val="Normal"/>
        <w:suppressAutoHyphens w:val="true"/>
        <w:bidi w:val="0"/>
        <w:spacing w:lineRule="auto" w:line="276" w:before="57" w:after="0"/>
        <w:ind w:left="0" w:right="0" w:hanging="0"/>
        <w:jc w:val="both"/>
        <w:rPr>
          <w:rFonts w:ascii="Arial" w:hAnsi="Arial" w:eastAsia="Calibri" w:cs="Calibri"/>
          <w:b w:val="false"/>
          <w:b w:val="false"/>
          <w:i w:val="false"/>
          <w:i w:val="false"/>
          <w:iCs w:val="false"/>
          <w:strike w:val="false"/>
          <w:dstrike w:val="false"/>
          <w:color w:val="00000A"/>
          <w:sz w:val="20"/>
          <w:szCs w:val="20"/>
          <w:u w:val="none"/>
        </w:rPr>
      </w:pPr>
      <w:r>
        <w:rPr>
          <w:rFonts w:eastAsia="Calibri" w:cs="Calibri"/>
          <w:b w:val="false"/>
          <w:i w:val="false"/>
          <w:iCs w:val="false"/>
          <w:strike w:val="false"/>
          <w:dstrike w:val="false"/>
          <w:color w:val="00000A"/>
          <w:sz w:val="20"/>
          <w:szCs w:val="20"/>
          <w:u w:val="none"/>
        </w:rPr>
      </w:r>
    </w:p>
    <w:p>
      <w:pPr>
        <w:pStyle w:val="Normal"/>
        <w:suppressAutoHyphens w:val="true"/>
        <w:bidi w:val="0"/>
        <w:spacing w:lineRule="auto" w:line="240" w:before="0" w:after="0"/>
        <w:ind w:left="0" w:right="0" w:hanging="0"/>
        <w:jc w:val="center"/>
        <w:rPr>
          <w:rFonts w:ascii="Arial" w:hAnsi="Arial" w:eastAsia="Calibri" w:cs="Calibri"/>
          <w:b w:val="false"/>
          <w:b w:val="false"/>
          <w:i w:val="false"/>
          <w:i w:val="false"/>
          <w:iCs w:val="false"/>
          <w:strike w:val="false"/>
          <w:dstrike w:val="false"/>
          <w:color w:val="00000A"/>
          <w:sz w:val="20"/>
          <w:szCs w:val="20"/>
          <w:u w:val="none"/>
        </w:rPr>
      </w:pPr>
      <w:r>
        <w:rPr>
          <w:rFonts w:eastAsia="Calibri" w:cs="Calibri"/>
          <w:b w:val="false"/>
          <w:i w:val="false"/>
          <w:iCs w:val="false"/>
          <w:strike w:val="false"/>
          <w:dstrike w:val="false"/>
          <w:color w:val="00000A"/>
          <w:sz w:val="20"/>
          <w:szCs w:val="20"/>
          <w:u w:val="none"/>
        </w:rPr>
      </w:r>
    </w:p>
    <w:p>
      <w:pPr>
        <w:pStyle w:val="Normal"/>
        <w:suppressAutoHyphens w:val="true"/>
        <w:bidi w:val="0"/>
        <w:spacing w:lineRule="auto" w:line="240" w:before="0" w:after="0"/>
        <w:ind w:left="0" w:right="0" w:hanging="0"/>
        <w:jc w:val="center"/>
        <w:rPr>
          <w:rFonts w:ascii="Arial" w:hAnsi="Arial" w:eastAsia="Calibri" w:cs="Calibri"/>
          <w:b w:val="false"/>
          <w:b w:val="false"/>
          <w:i w:val="false"/>
          <w:i w:val="false"/>
          <w:iCs w:val="false"/>
          <w:strike w:val="false"/>
          <w:dstrike w:val="false"/>
          <w:color w:val="00000A"/>
          <w:sz w:val="20"/>
          <w:szCs w:val="20"/>
          <w:u w:val="none"/>
        </w:rPr>
      </w:pPr>
      <w:r>
        <w:rPr>
          <w:rFonts w:eastAsia="Calibri" w:cs="Calibri"/>
          <w:b w:val="false"/>
          <w:i w:val="false"/>
          <w:iCs w:val="false"/>
          <w:strike w:val="false"/>
          <w:dstrike w:val="false"/>
          <w:color w:val="00000A"/>
          <w:sz w:val="20"/>
          <w:szCs w:val="20"/>
          <w:u w:val="none"/>
        </w:rPr>
      </w:r>
    </w:p>
    <w:p>
      <w:pPr>
        <w:pStyle w:val="Normal"/>
        <w:suppressAutoHyphens w:val="true"/>
        <w:bidi w:val="0"/>
        <w:spacing w:lineRule="auto" w:line="240" w:before="0" w:after="0"/>
        <w:ind w:left="0" w:right="0" w:hanging="0"/>
        <w:jc w:val="center"/>
        <w:rPr>
          <w:rFonts w:ascii="Arial" w:hAnsi="Arial" w:eastAsia="Calibri" w:cs="Calibri"/>
          <w:b/>
          <w:b/>
          <w:i w:val="false"/>
          <w:i w:val="false"/>
          <w:iCs w:val="false"/>
          <w:color w:val="00000A"/>
          <w:sz w:val="20"/>
          <w:szCs w:val="20"/>
        </w:rPr>
      </w:pPr>
      <w:r>
        <w:rPr>
          <w:rFonts w:eastAsia="Calibri" w:cs="Calibri"/>
          <w:b/>
          <w:i w:val="false"/>
          <w:iCs w:val="false"/>
          <w:color w:val="00000A"/>
          <w:sz w:val="20"/>
          <w:szCs w:val="20"/>
        </w:rPr>
        <w:t>Maria Leopoldina Veras Camelo</w:t>
      </w:r>
    </w:p>
    <w:p>
      <w:pPr>
        <w:pStyle w:val="Normal"/>
        <w:suppressAutoHyphens w:val="true"/>
        <w:bidi w:val="0"/>
        <w:spacing w:lineRule="auto" w:line="240" w:before="0" w:after="0"/>
        <w:ind w:left="0" w:right="0" w:hanging="0"/>
        <w:jc w:val="center"/>
        <w:rPr>
          <w:rFonts w:ascii="Arial" w:hAnsi="Arial" w:eastAsia="Calibri" w:cs="Calibri"/>
          <w:i w:val="false"/>
          <w:i w:val="false"/>
          <w:iCs w:val="false"/>
          <w:color w:val="00000A"/>
          <w:sz w:val="20"/>
          <w:szCs w:val="20"/>
        </w:rPr>
      </w:pPr>
      <w:r>
        <w:rPr>
          <w:rFonts w:eastAsia="Calibri" w:cs="Arial"/>
          <w:b w:val="false"/>
          <w:i w:val="false"/>
          <w:iCs w:val="false"/>
          <w:strike w:val="false"/>
          <w:dstrike w:val="false"/>
          <w:color w:val="00000A"/>
          <w:sz w:val="20"/>
          <w:szCs w:val="20"/>
          <w:u w:val="none"/>
        </w:rPr>
        <w:t xml:space="preserve">Reitora </w:t>
      </w:r>
    </w:p>
    <w:p>
      <w:pPr>
        <w:pStyle w:val="Normal"/>
        <w:suppressAutoHyphens w:val="true"/>
        <w:bidi w:val="0"/>
        <w:spacing w:lineRule="auto" w:line="240" w:before="0" w:after="0"/>
        <w:ind w:left="0" w:right="0" w:hanging="0"/>
        <w:jc w:val="center"/>
        <w:rPr>
          <w:rFonts w:ascii="Arial" w:hAnsi="Arial" w:eastAsia="Calibri" w:cs="Calibri"/>
          <w:i w:val="false"/>
          <w:i w:val="false"/>
          <w:iCs w:val="false"/>
          <w:color w:val="00000A"/>
          <w:sz w:val="20"/>
          <w:szCs w:val="20"/>
        </w:rPr>
      </w:pPr>
      <w:r>
        <w:rPr>
          <w:rFonts w:eastAsia="Calibri" w:cs="Arial"/>
          <w:b w:val="false"/>
          <w:i w:val="false"/>
          <w:iCs w:val="false"/>
          <w:strike w:val="false"/>
          <w:dstrike w:val="false"/>
          <w:color w:val="00000A"/>
          <w:sz w:val="20"/>
          <w:szCs w:val="20"/>
          <w:u w:val="none"/>
        </w:rPr>
        <w:t>IFSertãoPE</w:t>
      </w:r>
    </w:p>
    <w:p>
      <w:pPr>
        <w:pStyle w:val="Normal"/>
        <w:suppressAutoHyphens w:val="true"/>
        <w:bidi w:val="0"/>
        <w:spacing w:lineRule="auto" w:line="240" w:before="0" w:after="0"/>
        <w:ind w:left="0" w:right="0" w:hanging="0"/>
        <w:jc w:val="center"/>
        <w:rPr>
          <w:rFonts w:cs="Arial"/>
          <w:b w:val="false"/>
          <w:b w:val="false"/>
          <w:strike w:val="false"/>
          <w:dstrike w:val="false"/>
          <w:u w:val="none"/>
        </w:rPr>
      </w:pPr>
      <w:r>
        <w:rPr>
          <w:rFonts w:cs="Arial"/>
          <w:b w:val="false"/>
          <w:strike w:val="false"/>
          <w:dstrike w:val="false"/>
          <w:u w:val="none"/>
        </w:rPr>
      </w:r>
    </w:p>
    <w:p>
      <w:pPr>
        <w:pStyle w:val="Normal"/>
        <w:suppressAutoHyphens w:val="true"/>
        <w:bidi w:val="0"/>
        <w:spacing w:lineRule="auto" w:line="240" w:before="0" w:after="0"/>
        <w:ind w:left="0" w:right="0" w:hanging="0"/>
        <w:jc w:val="left"/>
        <w:rPr>
          <w:rFonts w:cs="Arial"/>
          <w:b w:val="false"/>
          <w:b w:val="false"/>
          <w:strike w:val="false"/>
          <w:dstrike w:val="false"/>
          <w:u w:val="none"/>
        </w:rPr>
      </w:pPr>
      <w:r>
        <w:rPr>
          <w:rFonts w:cs="Arial"/>
          <w:b w:val="false"/>
          <w:strike w:val="false"/>
          <w:dstrike w:val="false"/>
          <w:u w:val="none"/>
        </w:rPr>
      </w:r>
    </w:p>
    <w:p>
      <w:pPr>
        <w:pStyle w:val="Normal"/>
        <w:suppressAutoHyphens w:val="true"/>
        <w:bidi w:val="0"/>
        <w:spacing w:lineRule="auto" w:line="240" w:before="0" w:after="0"/>
        <w:ind w:left="0" w:right="0" w:hanging="0"/>
        <w:jc w:val="left"/>
        <w:rPr>
          <w:rFonts w:ascii="Arial" w:hAnsi="Arial" w:eastAsia="Calibri" w:cs="Calibri"/>
          <w:b/>
          <w:b/>
          <w:bCs/>
          <w:i w:val="false"/>
          <w:i w:val="false"/>
          <w:iCs w:val="false"/>
          <w:color w:val="00000A"/>
          <w:sz w:val="20"/>
          <w:szCs w:val="20"/>
        </w:rPr>
      </w:pPr>
      <w:r>
        <w:rPr>
          <w:rFonts w:eastAsia="Calibri" w:cs="Arial"/>
          <w:b/>
          <w:bCs/>
          <w:i w:val="false"/>
          <w:iCs w:val="false"/>
          <w:strike w:val="false"/>
          <w:dstrike w:val="false"/>
          <w:color w:val="00000A"/>
          <w:sz w:val="20"/>
          <w:szCs w:val="20"/>
          <w:u w:val="none"/>
        </w:rPr>
        <w:t>Anexos e Apêndice:</w:t>
      </w:r>
    </w:p>
    <w:p>
      <w:pPr>
        <w:pStyle w:val="Normal"/>
        <w:suppressAutoHyphens w:val="true"/>
        <w:bidi w:val="0"/>
        <w:spacing w:lineRule="auto" w:line="240" w:before="0" w:after="0"/>
        <w:ind w:left="0" w:right="0" w:hanging="0"/>
        <w:jc w:val="left"/>
        <w:rPr>
          <w:rFonts w:cs="Arial"/>
          <w:b w:val="false"/>
          <w:b w:val="false"/>
          <w:strike w:val="false"/>
          <w:dstrike w:val="false"/>
          <w:u w:val="none"/>
        </w:rPr>
      </w:pPr>
      <w:r>
        <w:rPr>
          <w:rFonts w:cs="Arial"/>
          <w:b w:val="false"/>
          <w:strike w:val="false"/>
          <w:dstrike w:val="false"/>
          <w:u w:val="none"/>
        </w:rPr>
      </w:r>
    </w:p>
    <w:p>
      <w:pPr>
        <w:pStyle w:val="Normal"/>
        <w:suppressAutoHyphens w:val="true"/>
        <w:bidi w:val="0"/>
        <w:spacing w:lineRule="auto" w:line="240" w:before="0" w:after="0"/>
        <w:ind w:left="0" w:right="0" w:hanging="0"/>
        <w:jc w:val="left"/>
        <w:rPr>
          <w:rFonts w:ascii="Arial" w:hAnsi="Arial" w:eastAsia="Calibri" w:cs="Calibri"/>
          <w:i w:val="false"/>
          <w:i w:val="false"/>
          <w:iCs w:val="false"/>
          <w:color w:val="00000A"/>
          <w:sz w:val="20"/>
          <w:szCs w:val="20"/>
        </w:rPr>
      </w:pPr>
      <w:r>
        <w:rPr>
          <w:rFonts w:eastAsia="Calibri" w:cs="Arial"/>
          <w:b w:val="false"/>
          <w:i w:val="false"/>
          <w:iCs w:val="false"/>
          <w:strike w:val="false"/>
          <w:dstrike w:val="false"/>
          <w:color w:val="00000A"/>
          <w:sz w:val="20"/>
          <w:szCs w:val="20"/>
          <w:u w:val="none"/>
        </w:rPr>
        <w:t>1. Estudo Técnico Preliminar</w:t>
      </w:r>
    </w:p>
    <w:p>
      <w:pPr>
        <w:pStyle w:val="Normal"/>
        <w:suppressAutoHyphens w:val="true"/>
        <w:bidi w:val="0"/>
        <w:spacing w:lineRule="auto" w:line="240" w:before="0" w:after="0"/>
        <w:ind w:left="0" w:right="0" w:hanging="0"/>
        <w:jc w:val="left"/>
        <w:rPr/>
      </w:pPr>
      <w:r>
        <w:rPr>
          <w:rFonts w:eastAsia="Calibri" w:cs="Arial"/>
          <w:b w:val="false"/>
          <w:i w:val="false"/>
          <w:iCs w:val="false"/>
          <w:strike w:val="false"/>
          <w:dstrike w:val="false"/>
          <w:color w:val="00000A"/>
          <w:sz w:val="20"/>
          <w:szCs w:val="20"/>
          <w:u w:val="none"/>
        </w:rPr>
        <w:t>2. Lista de Servidores para Capacitação</w:t>
      </w:r>
    </w:p>
    <w:sectPr>
      <w:headerReference w:type="default" r:id="rId4"/>
      <w:footerReference w:type="default" r:id="rId5"/>
      <w:type w:val="nextPage"/>
      <w:pgSz w:w="11906" w:h="16838"/>
      <w:pgMar w:left="1134" w:right="850" w:header="567" w:top="2607"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Fonts w:cs="Times New Roman" w:ascii="Times New Roman" w:hAnsi="Times New Roman"/>
      </w:rPr>
      <w:t>____________________________________________________________________</w:t>
    </w:r>
  </w:p>
  <w:p>
    <w:pPr>
      <w:pStyle w:val="Rodap"/>
      <w:rPr/>
    </w:pPr>
    <w:r>
      <w:rPr>
        <w:sz w:val="12"/>
        <w:szCs w:val="12"/>
      </w:rPr>
      <w:t>Câmara Nacional de Modelos de Licitações e Contratos Administrativos da Consultoria-Geral da União</w:t>
    </w:r>
  </w:p>
  <w:p>
    <w:pPr>
      <w:pStyle w:val="Rodap"/>
      <w:rPr/>
    </w:pPr>
    <w:r>
      <w:rPr>
        <w:sz w:val="12"/>
        <w:szCs w:val="12"/>
      </w:rPr>
      <w:t>Projeto Básico - Modelo para Contratação de Capacitação – Inexigibilidade de Licitação (Lei nº 8.666/93)</w:t>
    </w:r>
  </w:p>
  <w:p>
    <w:pPr>
      <w:pStyle w:val="Rodap"/>
      <w:rPr/>
    </w:pPr>
    <w:r>
      <w:rPr>
        <w:sz w:val="12"/>
        <w:szCs w:val="12"/>
      </w:rPr>
      <w:t>Atualização: Julho/2021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180" w:leader="none"/>
      </w:tabs>
      <w:spacing w:lineRule="auto" w:line="240" w:before="0" w:after="0"/>
      <w:jc w:val="center"/>
      <w:rPr>
        <w:rFonts w:ascii="Arial" w:hAnsi="Arial" w:eastAsia="Arial" w:cs="Arial"/>
        <w:b/>
        <w:b/>
        <w:sz w:val="24"/>
        <w:szCs w:val="24"/>
      </w:rPr>
    </w:pPr>
    <w:r>
      <w:rPr>
        <w:rFonts w:eastAsia="Arial" w:cs="Arial"/>
        <w:b/>
        <w:sz w:val="24"/>
        <w:szCs w:val="24"/>
      </w:rPr>
      <w:drawing>
        <wp:anchor behindDoc="1" distT="0" distB="0" distL="0" distR="0" simplePos="0" locked="0" layoutInCell="1" allowOverlap="1" relativeHeight="17">
          <wp:simplePos x="0" y="0"/>
          <wp:positionH relativeFrom="column">
            <wp:posOffset>2837180</wp:posOffset>
          </wp:positionH>
          <wp:positionV relativeFrom="paragraph">
            <wp:posOffset>-90805</wp:posOffset>
          </wp:positionV>
          <wp:extent cx="762000" cy="742950"/>
          <wp:effectExtent l="0" t="0" r="0" b="0"/>
          <wp:wrapNone/>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1"/>
                  <a:srcRect l="-12226" t="-12394" r="-12226" b="-12394"/>
                  <a:stretch>
                    <a:fillRect/>
                  </a:stretch>
                </pic:blipFill>
                <pic:spPr bwMode="auto">
                  <a:xfrm>
                    <a:off x="0" y="0"/>
                    <a:ext cx="762000" cy="742950"/>
                  </a:xfrm>
                  <a:prstGeom prst="rect">
                    <a:avLst/>
                  </a:prstGeom>
                </pic:spPr>
              </pic:pic>
            </a:graphicData>
          </a:graphic>
        </wp:anchor>
      </w:drawing>
    </w:r>
  </w:p>
  <w:p>
    <w:pPr>
      <w:pStyle w:val="Normal"/>
      <w:tabs>
        <w:tab w:val="left" w:pos="7180" w:leader="none"/>
      </w:tabs>
      <w:spacing w:lineRule="auto" w:line="240" w:before="0" w:after="0"/>
      <w:jc w:val="center"/>
      <w:rPr>
        <w:rFonts w:ascii="Arial" w:hAnsi="Arial" w:eastAsia="Arial" w:cs="Arial"/>
        <w:b/>
        <w:b/>
        <w:sz w:val="24"/>
        <w:szCs w:val="24"/>
      </w:rPr>
    </w:pPr>
    <w:r>
      <w:rPr>
        <w:rFonts w:eastAsia="Arial" w:cs="Arial"/>
        <w:b/>
        <w:sz w:val="24"/>
        <w:szCs w:val="24"/>
      </w:rPr>
    </w:r>
  </w:p>
  <w:p>
    <w:pPr>
      <w:pStyle w:val="Normal"/>
      <w:tabs>
        <w:tab w:val="left" w:pos="7180" w:leader="none"/>
      </w:tabs>
      <w:spacing w:lineRule="auto" w:line="240" w:before="0" w:after="0"/>
      <w:jc w:val="center"/>
      <w:rPr>
        <w:rFonts w:ascii="Arial" w:hAnsi="Arial" w:eastAsia="Arial" w:cs="Arial"/>
        <w:b/>
        <w:b/>
        <w:sz w:val="24"/>
        <w:szCs w:val="24"/>
      </w:rPr>
    </w:pPr>
    <w:r>
      <w:rPr>
        <w:rFonts w:eastAsia="Arial" w:cs="Arial"/>
        <w:b/>
        <w:sz w:val="24"/>
        <w:szCs w:val="24"/>
      </w:rPr>
    </w:r>
  </w:p>
  <w:p>
    <w:pPr>
      <w:pStyle w:val="Normal"/>
      <w:tabs>
        <w:tab w:val="left" w:pos="7180" w:leader="none"/>
      </w:tabs>
      <w:spacing w:lineRule="auto" w:line="240" w:before="0" w:after="0"/>
      <w:jc w:val="center"/>
      <w:rPr>
        <w:rFonts w:ascii="Arial" w:hAnsi="Arial" w:eastAsia="Arial" w:cs="Arial"/>
        <w:b/>
        <w:b/>
        <w:sz w:val="14"/>
        <w:szCs w:val="14"/>
      </w:rPr>
    </w:pPr>
    <w:r>
      <w:rPr>
        <w:rFonts w:eastAsia="Arial" w:cs="Arial"/>
        <w:b/>
        <w:sz w:val="14"/>
        <w:szCs w:val="14"/>
      </w:rPr>
    </w:r>
  </w:p>
  <w:p>
    <w:pPr>
      <w:pStyle w:val="Normal"/>
      <w:tabs>
        <w:tab w:val="left" w:pos="7180" w:leader="none"/>
      </w:tabs>
      <w:spacing w:lineRule="auto" w:line="240" w:before="0" w:after="0"/>
      <w:jc w:val="center"/>
      <w:rPr>
        <w:rFonts w:ascii="Calibri" w:hAnsi="Calibri" w:eastAsia="Calibri" w:cs="Calibri"/>
        <w:b w:val="false"/>
        <w:b w:val="false"/>
        <w:sz w:val="20"/>
        <w:szCs w:val="20"/>
      </w:rPr>
    </w:pPr>
    <w:r>
      <w:rPr>
        <w:rFonts w:eastAsia="Calibri" w:cs="Calibri" w:ascii="Calibri" w:hAnsi="Calibri"/>
        <w:b w:val="false"/>
        <w:sz w:val="20"/>
        <w:szCs w:val="20"/>
      </w:rPr>
      <w:t>Ministério da Educação</w:t>
    </w:r>
  </w:p>
  <w:p>
    <w:pPr>
      <w:pStyle w:val="Normal"/>
      <w:spacing w:lineRule="auto" w:line="240" w:before="0" w:after="0"/>
      <w:jc w:val="center"/>
      <w:rPr>
        <w:rFonts w:ascii="Calibri" w:hAnsi="Calibri" w:eastAsia="Calibri" w:cs="Calibri"/>
        <w:b w:val="false"/>
        <w:b w:val="false"/>
        <w:sz w:val="20"/>
        <w:szCs w:val="20"/>
      </w:rPr>
    </w:pPr>
    <w:r>
      <w:rPr>
        <w:rFonts w:eastAsia="Calibri" w:cs="Calibri" w:ascii="Calibri" w:hAnsi="Calibri"/>
        <w:b w:val="false"/>
        <w:sz w:val="20"/>
        <w:szCs w:val="20"/>
      </w:rPr>
      <w:t>Instituto Federal de Educação, Ciência e Tecnologia do Sertão Pernambucano</w:t>
    </w:r>
  </w:p>
  <w:p>
    <w:pPr>
      <w:pStyle w:val="Normal"/>
      <w:spacing w:lineRule="auto" w:line="240" w:before="0" w:after="0"/>
      <w:jc w:val="center"/>
      <w:rPr>
        <w:rFonts w:ascii="Calibri" w:hAnsi="Calibri" w:eastAsia="Calibri" w:cs="Calibri"/>
        <w:b w:val="false"/>
        <w:b w:val="false"/>
        <w:color w:val="000000"/>
        <w:sz w:val="20"/>
        <w:szCs w:val="20"/>
      </w:rPr>
    </w:pPr>
    <w:r>
      <w:rPr>
        <w:rFonts w:eastAsia="Calibri" w:cs="Calibri" w:ascii="Calibri" w:hAnsi="Calibri"/>
        <w:b w:val="false"/>
        <w:color w:val="000000"/>
        <w:sz w:val="20"/>
        <w:szCs w:val="20"/>
      </w:rPr>
      <w:t xml:space="preserve">Pró-Reitoria de Orçamento e Administração </w:t>
    </w:r>
  </w:p>
  <w:p>
    <w:pPr>
      <w:pStyle w:val="Normal"/>
      <w:spacing w:lineRule="auto" w:line="240" w:before="0" w:after="0"/>
      <w:jc w:val="center"/>
      <w:rPr>
        <w:rFonts w:ascii="Calibri" w:hAnsi="Calibri" w:eastAsia="Calibri" w:cs="Calibri"/>
        <w:b w:val="false"/>
        <w:b w:val="false"/>
        <w:color w:val="000000"/>
        <w:sz w:val="20"/>
        <w:szCs w:val="20"/>
      </w:rPr>
    </w:pPr>
    <w:r>
      <w:rPr>
        <w:rFonts w:eastAsia="Calibri" w:cs="Calibri" w:ascii="Calibri" w:hAnsi="Calibri"/>
        <w:b w:val="false"/>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0"/>
        <w:i w:val="false"/>
        <w:iCs/>
        <w:rFonts w:ascii="Arial" w:hAnsi="Arial"/>
        <w:color w:val="00000A"/>
      </w:rPr>
    </w:lvl>
    <w:lvl w:ilvl="1">
      <w:start w:val="1"/>
      <w:numFmt w:val="decimal"/>
      <w:lvlText w:val="%1.%2."/>
      <w:lvlJc w:val="left"/>
      <w:pPr>
        <w:ind w:left="567" w:hanging="340"/>
      </w:pPr>
      <w:rPr>
        <w:dstrike w:val="false"/>
        <w:strike w:val="false"/>
        <w:sz w:val="20"/>
        <w:i w:val="false"/>
        <w:b w:val="false"/>
        <w:bCs/>
        <w:rFonts w:ascii="Arial" w:hAnsi="Arial"/>
        <w:color w:val="00000A"/>
        <w:lang w:val="x-none"/>
      </w:rPr>
    </w:lvl>
    <w:lvl w:ilvl="2">
      <w:start w:val="1"/>
      <w:numFmt w:val="decimal"/>
      <w:lvlText w:val="%1.%2.%3."/>
      <w:lvlJc w:val="left"/>
      <w:pPr>
        <w:ind w:left="1922" w:hanging="504"/>
      </w:pPr>
      <w:rPr>
        <w:sz w:val="20"/>
        <w:i w:val="false"/>
        <w:b w:val="false"/>
        <w:iCs/>
        <w:bCs/>
        <w:rFonts w:ascii="Arial" w:hAnsi="Arial"/>
        <w:color w:val="00000A"/>
      </w:rPr>
    </w:lvl>
    <w:lvl w:ilvl="3">
      <w:start w:val="1"/>
      <w:numFmt w:val="decimal"/>
      <w:lvlText w:val="%1.%2.%3.%4."/>
      <w:lvlJc w:val="left"/>
      <w:pPr>
        <w:ind w:left="2491" w:hanging="648"/>
      </w:pPr>
      <w:rPr>
        <w:sz w:val="20"/>
        <w:i w:val="false"/>
        <w:rFonts w:ascii="Arial" w:hAnsi="Arial"/>
      </w:rPr>
    </w:lvl>
    <w:lvl w:ilvl="4">
      <w:start w:val="1"/>
      <w:numFmt w:val="decimal"/>
      <w:lvlText w:val="%1.%2.%3.%4.%5."/>
      <w:lvlJc w:val="left"/>
      <w:pPr>
        <w:ind w:left="3485"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1"/>
      <w:numFmt w:val="decimal"/>
      <w:lvlText w:val="%1."/>
      <w:lvlJc w:val="left"/>
      <w:pPr>
        <w:ind w:left="644" w:hanging="0"/>
      </w:pPr>
      <w:rPr>
        <w:i w:val="false"/>
        <w:iCs/>
        <w:color w:val="00000A"/>
      </w:rPr>
    </w:lvl>
    <w:lvl w:ilvl="1">
      <w:start w:val="1"/>
      <w:numFmt w:val="decimal"/>
      <w:lvlText w:val="%1.%2."/>
      <w:lvlJc w:val="left"/>
      <w:pPr>
        <w:ind w:left="716" w:hanging="0"/>
      </w:pPr>
      <w:rPr>
        <w:dstrike w:val="false"/>
        <w:strike w:val="false"/>
        <w:sz w:val="20"/>
        <w:i w:val="false"/>
        <w:b w:val="false"/>
        <w:rFonts w:ascii="Arial" w:hAnsi="Arial"/>
        <w:color w:val="00000A"/>
        <w:lang w:val="x-none"/>
      </w:rPr>
    </w:lvl>
    <w:lvl w:ilvl="2">
      <w:start w:val="1"/>
      <w:numFmt w:val="decimal"/>
      <w:lvlText w:val="%1.%2.%3."/>
      <w:lvlJc w:val="left"/>
      <w:pPr>
        <w:ind w:left="1922" w:hanging="0"/>
      </w:pPr>
      <w:rPr>
        <w:i w:val="false"/>
        <w:iCs/>
        <w:color w:val="00000A"/>
      </w:rPr>
    </w:lvl>
    <w:lvl w:ilvl="3">
      <w:start w:val="1"/>
      <w:numFmt w:val="decimal"/>
      <w:lvlText w:val="%1.%2.%3.%4."/>
      <w:lvlJc w:val="left"/>
      <w:pPr>
        <w:ind w:left="2491" w:hanging="0"/>
      </w:pPr>
      <w:rPr>
        <w:i w:val="false"/>
      </w:rPr>
    </w:lvl>
    <w:lvl w:ilvl="4">
      <w:start w:val="1"/>
      <w:numFmt w:val="decimal"/>
      <w:lvlText w:val="%1.%2.%3.%4.%5."/>
      <w:lvlJc w:val="left"/>
      <w:pPr>
        <w:ind w:left="3485" w:hanging="0"/>
      </w:pPr>
    </w:lvl>
    <w:lvl w:ilvl="5">
      <w:start w:val="1"/>
      <w:numFmt w:val="decimal"/>
      <w:lvlText w:val="%1.%2.%3.%4.%5.%6."/>
      <w:lvlJc w:val="left"/>
      <w:pPr>
        <w:ind w:left="2736" w:hanging="0"/>
      </w:pPr>
    </w:lvl>
    <w:lvl w:ilvl="6">
      <w:start w:val="1"/>
      <w:numFmt w:val="decimal"/>
      <w:lvlText w:val="%1.%2.%3.%4.%5.%6.%7."/>
      <w:lvlJc w:val="left"/>
      <w:pPr>
        <w:ind w:left="3240" w:hanging="0"/>
      </w:pPr>
    </w:lvl>
    <w:lvl w:ilvl="7">
      <w:start w:val="1"/>
      <w:numFmt w:val="decimal"/>
      <w:lvlText w:val="%1.%2.%3.%4.%5.%6.%7.%8."/>
      <w:lvlJc w:val="left"/>
      <w:pPr>
        <w:ind w:left="3744" w:hanging="0"/>
      </w:pPr>
    </w:lvl>
    <w:lvl w:ilvl="8">
      <w:start w:val="1"/>
      <w:numFmt w:val="decimal"/>
      <w:lvlText w:val="%1.%2.%3.%4.%5.%6.%7.%8.%9."/>
      <w:lvlJc w:val="left"/>
      <w:pPr>
        <w:ind w:left="4320" w:hanging="0"/>
      </w:pPr>
    </w:lvl>
  </w:abstractNum>
  <w:abstractNum w:abstractNumI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9"/>
      <w:numFmt w:val="decimal"/>
      <w:lvlText w:val="%1."/>
      <w:lvlJc w:val="left"/>
      <w:pPr>
        <w:ind w:left="360" w:hanging="360"/>
      </w:pPr>
    </w:lvl>
    <w:lvl w:ilvl="1">
      <w:start w:val="1"/>
      <w:numFmt w:val="decimal"/>
      <w:lvlText w:val="%1.%2."/>
      <w:lvlJc w:val="left"/>
      <w:pPr>
        <w:ind w:left="792" w:hanging="432"/>
      </w:pPr>
      <w:rPr>
        <w:i w:val="false"/>
        <w:b w:val="false"/>
      </w:rPr>
    </w:lvl>
    <w:lvl w:ilvl="2">
      <w:start w:val="1"/>
      <w:numFmt w:val="lowerLetter"/>
      <w:lvlText w:val="%3)"/>
      <w:lvlJc w:val="left"/>
      <w:pPr>
        <w:ind w:left="1224" w:hanging="504"/>
      </w:pPr>
      <w:rPr>
        <w:sz w:val="20"/>
        <w:b w:val="false"/>
        <w:rFonts w:ascii="Arial" w:hAnsi="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390a"/>
    <w:pPr>
      <w:widowControl/>
      <w:bidi w:val="0"/>
      <w:jc w:val="left"/>
    </w:pPr>
    <w:rPr>
      <w:rFonts w:ascii="Arial" w:hAnsi="Arial" w:eastAsia="Times New Roman" w:cs="Tahoma"/>
      <w:color w:val="00000A"/>
      <w:kern w:val="0"/>
      <w:sz w:val="20"/>
      <w:szCs w:val="24"/>
      <w:lang w:val="pt-BR" w:eastAsia="pt-BR" w:bidi="ar-SA"/>
    </w:rPr>
  </w:style>
  <w:style w:type="paragraph" w:styleId="Ttulo1">
    <w:name w:val="Heading 1"/>
    <w:basedOn w:val="Normal"/>
    <w:next w:val="Normal"/>
    <w:link w:val="Ttulo1Char"/>
    <w:qFormat/>
    <w:rsid w:val="000d390a"/>
    <w:pPr>
      <w:keepNext w:val="true"/>
      <w:keepLines/>
      <w:spacing w:before="240" w:after="0"/>
      <w:outlineLvl w:val="0"/>
    </w:pPr>
    <w:rPr>
      <w:rFonts w:ascii="Cambria" w:hAnsi="Cambria" w:eastAsia="ＭＳ ゴシック" w:cs="Times New Roman"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left" w:pos="1701" w:leader="none"/>
      </w:tabs>
      <w:ind w:right="-1" w:hanging="0"/>
      <w:jc w:val="center"/>
      <w:outlineLvl w:val="1"/>
    </w:pPr>
    <w:rPr>
      <w:rFonts w:ascii="Times New Roman" w:hAnsi="Times New Roman" w:cs="Times New Roman"/>
      <w:b/>
      <w:color w:val="000000"/>
      <w:szCs w:val="20"/>
      <w:lang w:val="x-none" w:eastAsia="x-none"/>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Annotationreference">
    <w:name w:val="annotation reference"/>
    <w:basedOn w:val="DefaultParagraphFont"/>
    <w:semiHidden/>
    <w:unhideWhenUsed/>
    <w:qFormat/>
    <w:rsid w:val="0015519e"/>
    <w:rPr>
      <w:sz w:val="16"/>
      <w:szCs w:val="16"/>
    </w:rPr>
  </w:style>
  <w:style w:type="character" w:styleId="TextodecomentrioChar" w:customStyle="1">
    <w:name w:val="Texto de comentário Char"/>
    <w:basedOn w:val="DefaultParagraphFont"/>
    <w:link w:val="Textodecomentrio"/>
    <w:qFormat/>
    <w:rsid w:val="0015519e"/>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styleId="CabealhoChar" w:customStyle="1">
    <w:name w:val="Cabeçalho Char"/>
    <w:basedOn w:val="DefaultParagraphFont"/>
    <w:link w:val="Cabealho"/>
    <w:qFormat/>
    <w:rsid w:val="00db64ef"/>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db64ef"/>
    <w:rPr>
      <w:rFonts w:ascii="Ecofont_Spranq_eco_Sans" w:hAnsi="Ecofont_Spranq_eco_Sans" w:cs="Tahoma"/>
      <w:sz w:val="24"/>
      <w:szCs w:val="24"/>
    </w:rPr>
  </w:style>
  <w:style w:type="character" w:styleId="Ttulo1Char" w:customStyle="1">
    <w:name w:val="Título 1 Char"/>
    <w:basedOn w:val="DefaultParagraphFont"/>
    <w:link w:val="Ttulo1"/>
    <w:qFormat/>
    <w:rsid w:val="000d390a"/>
    <w:rPr>
      <w:rFonts w:ascii="Cambria" w:hAnsi="Cambria" w:eastAsia="ＭＳ ゴシック" w:cs="Times New Roman"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0d390a"/>
    <w:rPr>
      <w:rFonts w:ascii="Arial" w:hAnsi="Arial" w:eastAsia="ＭＳ ゴシック" w:cs="Times New Roman" w:cstheme="majorBidi" w:eastAsiaTheme="majorEastAsia"/>
      <w:b/>
      <w:color w:val="000000"/>
      <w:sz w:val="32"/>
      <w:szCs w:val="32"/>
    </w:rPr>
  </w:style>
  <w:style w:type="character" w:styleId="QuoteChar" w:customStyle="1">
    <w:name w:val="Quote Char"/>
    <w:link w:val="Citao1"/>
    <w:qFormat/>
    <w:rsid w:val="00b222ee"/>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e014b9"/>
    <w:rPr/>
  </w:style>
  <w:style w:type="character" w:styleId="Nivel01Char" w:customStyle="1">
    <w:name w:val="Nivel 01 Char"/>
    <w:basedOn w:val="DefaultParagraphFont"/>
    <w:link w:val="Nivel010"/>
    <w:qFormat/>
    <w:locked/>
    <w:rsid w:val="0085196b"/>
    <w:rPr>
      <w:rFonts w:ascii="Arial" w:hAnsi="Arial" w:eastAsia="ＭＳ ゴシック" w:cs="Times New Roman" w:cstheme="majorBidi" w:eastAsiaTheme="majorEastAsia"/>
      <w:b/>
      <w:bCs/>
      <w:color w:val="000000"/>
      <w:sz w:val="32"/>
      <w:szCs w:val="32"/>
    </w:rPr>
  </w:style>
  <w:style w:type="character" w:styleId="Strong">
    <w:name w:val="Strong"/>
    <w:basedOn w:val="DefaultParagraphFont"/>
    <w:uiPriority w:val="22"/>
    <w:qFormat/>
    <w:rsid w:val="0085196b"/>
    <w:rPr>
      <w:b/>
      <w:bCs/>
    </w:rPr>
  </w:style>
  <w:style w:type="character" w:styleId="GradeColoridanfase1Char" w:customStyle="1">
    <w:name w:val="Grade Colorida - Ênfase 1 Char"/>
    <w:link w:val="GradeColorida-nfase11"/>
    <w:uiPriority w:val="29"/>
    <w:qFormat/>
    <w:rsid w:val="00dd3603"/>
    <w:rPr>
      <w:rFonts w:ascii="Ecofont_Spranq_eco_Sans" w:hAnsi="Ecofont_Spranq_eco_Sans" w:eastAsia="Calibri" w:cs="Ecofont_Spranq_eco_Sans"/>
      <w:i/>
      <w:iCs/>
      <w:color w:val="000000"/>
      <w:szCs w:val="24"/>
      <w:shd w:fill="FFFFCC" w:val="clear"/>
      <w:lang w:val="x-none"/>
    </w:rPr>
  </w:style>
  <w:style w:type="character" w:styleId="WW8Num2z1" w:customStyle="1">
    <w:name w:val="WW8Num2z1"/>
    <w:qFormat/>
    <w:rsid w:val="007b7e1c"/>
    <w:rPr>
      <w:i w:val="false"/>
    </w:rPr>
  </w:style>
  <w:style w:type="character" w:styleId="Nfase">
    <w:name w:val="Ênfase"/>
    <w:basedOn w:val="DefaultParagraphFont"/>
    <w:uiPriority w:val="20"/>
    <w:qFormat/>
    <w:rsid w:val="00f70f2b"/>
    <w:rPr>
      <w:i/>
      <w:iCs/>
    </w:rPr>
  </w:style>
  <w:style w:type="character" w:styleId="Nivel2Char" w:customStyle="1">
    <w:name w:val="Nivel 2 Char"/>
    <w:basedOn w:val="DefaultParagraphFont"/>
    <w:link w:val="Nivel2"/>
    <w:qFormat/>
    <w:rsid w:val="00d7051d"/>
    <w:rPr>
      <w:rFonts w:ascii="Ecofont_Spranq_eco_Sans" w:hAnsi="Ecofont_Spranq_eco_Sans" w:eastAsia="Arial Unicode MS"/>
    </w:rPr>
  </w:style>
  <w:style w:type="character" w:styleId="Manoel" w:customStyle="1">
    <w:name w:val="Manoel"/>
    <w:qFormat/>
    <w:rsid w:val="00c903eb"/>
    <w:rPr>
      <w:rFonts w:ascii="Arial" w:hAnsi="Arial" w:cs="Arial"/>
      <w:color w:val="7030A0"/>
      <w:sz w:val="20"/>
    </w:rPr>
  </w:style>
  <w:style w:type="character" w:styleId="ItemXXXChar" w:customStyle="1">
    <w:name w:val="item X.X.X Char"/>
    <w:basedOn w:val="DefaultParagraphFont"/>
    <w:link w:val="itemXXX"/>
    <w:qFormat/>
    <w:rsid w:val="00c903eb"/>
    <w:rPr>
      <w:rFonts w:ascii="Arial" w:hAnsi="Arial" w:eastAsia="ＭＳ ゴシック" w:cs="Arial" w:eastAsiaTheme="majorEastAsia"/>
      <w:color w:val="000000" w:themeColor="text1"/>
    </w:rPr>
  </w:style>
  <w:style w:type="character" w:styleId="ItemXXXvermelhoChar" w:customStyle="1">
    <w:name w:val="item X.X.X vermelho Char"/>
    <w:basedOn w:val="ItemXXXChar"/>
    <w:link w:val="itemXXXvermelho"/>
    <w:qFormat/>
    <w:rsid w:val="00c903eb"/>
    <w:rPr>
      <w:rFonts w:ascii="Arial" w:hAnsi="Arial" w:eastAsia="ＭＳ ゴシック" w:cs="Arial" w:eastAsiaTheme="majorEastAsia"/>
      <w:color w:val="000000" w:themeColor="text1"/>
    </w:rPr>
  </w:style>
  <w:style w:type="character" w:styleId="TextodenotaderodapChar" w:customStyle="1">
    <w:name w:val="Texto de nota de rodapé Char"/>
    <w:basedOn w:val="DefaultParagraphFont"/>
    <w:link w:val="Textodenotaderodap"/>
    <w:semiHidden/>
    <w:qFormat/>
    <w:rsid w:val="00b93099"/>
    <w:rPr>
      <w:rFonts w:ascii="Arial" w:hAnsi="Arial" w:cs="Tahoma"/>
    </w:rPr>
  </w:style>
  <w:style w:type="character" w:styleId="Footnotereference">
    <w:name w:val="footnote reference"/>
    <w:basedOn w:val="DefaultParagraphFont"/>
    <w:semiHidden/>
    <w:unhideWhenUsed/>
    <w:qFormat/>
    <w:rsid w:val="00b93099"/>
    <w:rPr>
      <w:vertAlign w:val="superscript"/>
    </w:rPr>
  </w:style>
  <w:style w:type="character" w:styleId="Normaltextrun" w:customStyle="1">
    <w:name w:val="normaltextrun"/>
    <w:basedOn w:val="DefaultParagraphFont"/>
    <w:qFormat/>
    <w:rsid w:val="00f01742"/>
    <w:rPr/>
  </w:style>
  <w:style w:type="character" w:styleId="Eop" w:customStyle="1">
    <w:name w:val="eop"/>
    <w:basedOn w:val="DefaultParagraphFont"/>
    <w:qFormat/>
    <w:rsid w:val="00f01742"/>
    <w:rPr/>
  </w:style>
  <w:style w:type="character" w:styleId="ListLabel1">
    <w:name w:val="ListLabel 1"/>
    <w:qFormat/>
    <w:rPr>
      <w:i w:val="false"/>
      <w:iCs/>
      <w:color w:val="00000A"/>
    </w:rPr>
  </w:style>
  <w:style w:type="character" w:styleId="ListLabel2">
    <w:name w:val="ListLabel 2"/>
    <w:qFormat/>
    <w:rPr>
      <w:b/>
      <w:bCs/>
      <w:i w:val="false"/>
      <w:strike w:val="false"/>
      <w:dstrike w:val="false"/>
      <w:color w:val="00000A"/>
      <w:lang w:val="x-none"/>
    </w:rPr>
  </w:style>
  <w:style w:type="character" w:styleId="ListLabel3">
    <w:name w:val="ListLabel 3"/>
    <w:qFormat/>
    <w:rPr>
      <w:b/>
      <w:bCs/>
      <w:i w:val="false"/>
      <w:iCs/>
      <w:color w:val="00000A"/>
    </w:rPr>
  </w:style>
  <w:style w:type="character" w:styleId="ListLabel4">
    <w:name w:val="ListLabel 4"/>
    <w:qFormat/>
    <w:rPr>
      <w:i w:val="false"/>
    </w:rPr>
  </w:style>
  <w:style w:type="character" w:styleId="ListLabel5">
    <w:name w:val="ListLabel 5"/>
    <w:qFormat/>
    <w:rPr>
      <w:b w:val="false"/>
      <w:i w:val="false"/>
    </w:rPr>
  </w:style>
  <w:style w:type="character" w:styleId="ListLabel6">
    <w:name w:val="ListLabel 6"/>
    <w:qFormat/>
    <w:rPr>
      <w:b w:val="false"/>
    </w:rPr>
  </w:style>
  <w:style w:type="character" w:styleId="ListLabel7">
    <w:name w:val="ListLabel 7"/>
    <w:qFormat/>
    <w:rPr>
      <w:i w:val="false"/>
      <w:iCs/>
      <w:color w:val="00000A"/>
    </w:rPr>
  </w:style>
  <w:style w:type="character" w:styleId="ListLabel8">
    <w:name w:val="ListLabel 8"/>
    <w:qFormat/>
    <w:rPr>
      <w:b w:val="false"/>
      <w:i w:val="false"/>
      <w:strike w:val="false"/>
      <w:dstrike w:val="false"/>
      <w:color w:val="00000A"/>
      <w:lang w:val="x-none"/>
    </w:rPr>
  </w:style>
  <w:style w:type="character" w:styleId="ListLabel9">
    <w:name w:val="ListLabel 9"/>
    <w:qFormat/>
    <w:rPr>
      <w:i w:val="false"/>
      <w:iCs/>
      <w:color w:val="00000A"/>
    </w:rPr>
  </w:style>
  <w:style w:type="character" w:styleId="ListLabel10">
    <w:name w:val="ListLabel 10"/>
    <w:qFormat/>
    <w:rPr>
      <w:i w:val="false"/>
    </w:rPr>
  </w:style>
  <w:style w:type="character" w:styleId="ListLabel11">
    <w:name w:val="ListLabel 11"/>
    <w:qFormat/>
    <w:rPr>
      <w:i w:val="false"/>
      <w:sz w:val="20"/>
      <w:szCs w:val="20"/>
    </w:rPr>
  </w:style>
  <w:style w:type="character" w:styleId="ListLabel12">
    <w:name w:val="ListLabel 12"/>
    <w:qFormat/>
    <w:rPr>
      <w:b w:val="false"/>
      <w:color w:val="FF0000"/>
      <w:sz w:val="20"/>
      <w:szCs w:val="20"/>
    </w:rPr>
  </w:style>
  <w:style w:type="character" w:styleId="ListLabel13">
    <w:name w:val="ListLabel 13"/>
    <w:qFormat/>
    <w:rPr>
      <w:b w:val="false"/>
      <w:color w:val="FF0000"/>
      <w:sz w:val="20"/>
      <w:szCs w:val="20"/>
    </w:rPr>
  </w:style>
  <w:style w:type="character" w:styleId="ListLabel14">
    <w:name w:val="ListLabel 14"/>
    <w:qFormat/>
    <w:rPr>
      <w:b w:val="false"/>
      <w:sz w:val="20"/>
      <w:szCs w:val="20"/>
    </w:rPr>
  </w:style>
  <w:style w:type="character" w:styleId="ListLabel15">
    <w:name w:val="ListLabel 15"/>
    <w:qFormat/>
    <w:rPr>
      <w:b/>
      <w:i w:val="false"/>
    </w:rPr>
  </w:style>
  <w:style w:type="character" w:styleId="ListLabel16">
    <w:name w:val="ListLabel 16"/>
    <w:qFormat/>
    <w:rPr>
      <w:b w:val="false"/>
      <w:i w:val="false"/>
      <w:color w:val="00000A"/>
    </w:rPr>
  </w:style>
  <w:style w:type="character" w:styleId="ListLabel17">
    <w:name w:val="ListLabel 17"/>
    <w:qFormat/>
    <w:rPr>
      <w:b w:val="false"/>
      <w:i w:val="false"/>
    </w:rPr>
  </w:style>
  <w:style w:type="character" w:styleId="ListLabel18">
    <w:name w:val="ListLabel 18"/>
    <w:qFormat/>
    <w:rPr>
      <w:b/>
      <w:i w:val="false"/>
    </w:rPr>
  </w:style>
  <w:style w:type="character" w:styleId="ListLabel19">
    <w:name w:val="ListLabel 19"/>
    <w:qFormat/>
    <w:rPr>
      <w:b/>
      <w:i w:val="false"/>
    </w:rPr>
  </w:style>
  <w:style w:type="character" w:styleId="ListLabel20">
    <w:name w:val="ListLabel 20"/>
    <w:qFormat/>
    <w:rPr>
      <w:i w:val="false"/>
      <w:iCs/>
      <w:color w:val="00000A"/>
    </w:rPr>
  </w:style>
  <w:style w:type="character" w:styleId="ListLabel21">
    <w:name w:val="ListLabel 21"/>
    <w:qFormat/>
    <w:rPr>
      <w:b/>
      <w:i w:val="false"/>
      <w:strike w:val="false"/>
      <w:dstrike w:val="false"/>
      <w:color w:val="00000A"/>
      <w:lang w:val="x-none"/>
    </w:rPr>
  </w:style>
  <w:style w:type="character" w:styleId="ListLabel22">
    <w:name w:val="ListLabel 22"/>
    <w:qFormat/>
    <w:rPr>
      <w:b/>
      <w:i w:val="false"/>
      <w:iCs/>
      <w:color w:val="00000A"/>
    </w:rPr>
  </w:style>
  <w:style w:type="character" w:styleId="ListLabel23">
    <w:name w:val="ListLabel 23"/>
    <w:qFormat/>
    <w:rPr>
      <w:i w:val="false"/>
    </w:rPr>
  </w:style>
  <w:style w:type="character" w:styleId="ListLabel24">
    <w:name w:val="ListLabel 24"/>
    <w:qFormat/>
    <w:rPr>
      <w:b/>
      <w:i w:val="false"/>
      <w:strike w:val="false"/>
      <w:dstrike w:val="false"/>
    </w:rPr>
  </w:style>
  <w:style w:type="character" w:styleId="ListLabel25">
    <w:name w:val="ListLabel 25"/>
    <w:qFormat/>
    <w:rPr>
      <w:b w:val="false"/>
      <w:strike w:val="false"/>
      <w:dstrike w:val="false"/>
    </w:rPr>
  </w:style>
  <w:style w:type="character" w:styleId="ListLabel26">
    <w:name w:val="ListLabel 26"/>
    <w:qFormat/>
    <w:rPr>
      <w:i w:val="false"/>
      <w:strike w:val="false"/>
      <w:dstrike w:val="false"/>
    </w:rPr>
  </w:style>
  <w:style w:type="character" w:styleId="ListLabel27">
    <w:name w:val="ListLabel 27"/>
    <w:qFormat/>
    <w:rPr>
      <w:b w:val="false"/>
      <w:i w:val="false"/>
    </w:rPr>
  </w:style>
  <w:style w:type="character" w:styleId="ListLabel28">
    <w:name w:val="ListLabel 28"/>
    <w:qFormat/>
    <w:rPr>
      <w:b w:val="false"/>
    </w:rPr>
  </w:style>
  <w:style w:type="character" w:styleId="ListLabel29">
    <w:name w:val="ListLabel 29"/>
    <w:qFormat/>
    <w:rPr>
      <w:b w:val="false"/>
      <w:i w:val="false"/>
    </w:rPr>
  </w:style>
  <w:style w:type="character" w:styleId="ListLabel30">
    <w:name w:val="ListLabel 30"/>
    <w:qFormat/>
    <w:rPr>
      <w:b w:val="false"/>
    </w:rPr>
  </w:style>
  <w:style w:type="character" w:styleId="ListLabel31">
    <w:name w:val="ListLabel 31"/>
    <w:qFormat/>
    <w:rPr>
      <w:b w:val="false"/>
      <w:i w:val="false"/>
    </w:rPr>
  </w:style>
  <w:style w:type="character" w:styleId="ListLabel32">
    <w:name w:val="ListLabel 32"/>
    <w:qFormat/>
    <w:rPr>
      <w:b w:val="false"/>
    </w:rPr>
  </w:style>
  <w:style w:type="character" w:styleId="ListLabel33">
    <w:name w:val="ListLabel 33"/>
    <w:qFormat/>
    <w:rPr>
      <w:rFonts w:cs="Arial"/>
      <w:color w:val="000000"/>
    </w:rPr>
  </w:style>
  <w:style w:type="character" w:styleId="ListLabel34">
    <w:name w:val="ListLabel 34"/>
    <w:qFormat/>
    <w:rPr>
      <w:rFonts w:cs="Arial"/>
      <w:color w:val="000000"/>
    </w:rPr>
  </w:style>
  <w:style w:type="character" w:styleId="ListLabel35">
    <w:name w:val="ListLabel 35"/>
    <w:qFormat/>
    <w:rPr>
      <w:rFonts w:cs="Arial"/>
      <w:color w:val="000000"/>
    </w:rPr>
  </w:style>
  <w:style w:type="character" w:styleId="ListLabel36">
    <w:name w:val="ListLabel 36"/>
    <w:qFormat/>
    <w:rPr>
      <w:rFonts w:cs="Arial"/>
      <w:color w:val="000000"/>
    </w:rPr>
  </w:style>
  <w:style w:type="character" w:styleId="ListLabel37">
    <w:name w:val="ListLabel 37"/>
    <w:qFormat/>
    <w:rPr>
      <w:rFonts w:cs="Arial"/>
      <w:color w:val="000000"/>
    </w:rPr>
  </w:style>
  <w:style w:type="character" w:styleId="ListLabel38">
    <w:name w:val="ListLabel 38"/>
    <w:qFormat/>
    <w:rPr>
      <w:rFonts w:cs="Arial"/>
      <w:color w:val="000000"/>
    </w:rPr>
  </w:style>
  <w:style w:type="character" w:styleId="ListLabel39">
    <w:name w:val="ListLabel 39"/>
    <w:qFormat/>
    <w:rPr>
      <w:rFonts w:cs="Arial"/>
      <w:color w:val="000000"/>
    </w:rPr>
  </w:style>
  <w:style w:type="character" w:styleId="ListLabel40">
    <w:name w:val="ListLabel 40"/>
    <w:qFormat/>
    <w:rPr>
      <w:rFonts w:cs="Arial"/>
      <w:color w:val="000000"/>
    </w:rPr>
  </w:style>
  <w:style w:type="character" w:styleId="ListLabel41">
    <w:name w:val="ListLabel 41"/>
    <w:qFormat/>
    <w:rPr>
      <w:rFonts w:cs="Arial"/>
      <w:color w:val="000000"/>
    </w:rPr>
  </w:style>
  <w:style w:type="character" w:styleId="ListLabel42">
    <w:name w:val="ListLabel 42"/>
    <w:qFormat/>
    <w:rPr>
      <w:i w:val="false"/>
      <w:iCs/>
      <w:color w:val="00000A"/>
    </w:rPr>
  </w:style>
  <w:style w:type="character" w:styleId="ListLabel43">
    <w:name w:val="ListLabel 43"/>
    <w:qFormat/>
    <w:rPr>
      <w:b w:val="false"/>
      <w:i w:val="false"/>
      <w:strike w:val="false"/>
      <w:dstrike w:val="false"/>
      <w:color w:val="00000A"/>
      <w:lang w:val="x-none"/>
    </w:rPr>
  </w:style>
  <w:style w:type="character" w:styleId="ListLabel44">
    <w:name w:val="ListLabel 44"/>
    <w:qFormat/>
    <w:rPr>
      <w:i w:val="false"/>
      <w:iCs/>
      <w:color w:val="00000A"/>
    </w:rPr>
  </w:style>
  <w:style w:type="character" w:styleId="ListLabel45">
    <w:name w:val="ListLabel 45"/>
    <w:qFormat/>
    <w:rPr>
      <w:i w:val="false"/>
    </w:rPr>
  </w:style>
  <w:style w:type="character" w:styleId="ListLabel46">
    <w:name w:val="ListLabel 46"/>
    <w:qFormat/>
    <w:rPr>
      <w:i w:val="false"/>
      <w:iCs/>
      <w:color w:val="00000A"/>
    </w:rPr>
  </w:style>
  <w:style w:type="character" w:styleId="ListLabel47">
    <w:name w:val="ListLabel 47"/>
    <w:qFormat/>
    <w:rPr>
      <w:b w:val="false"/>
      <w:i w:val="false"/>
      <w:strike w:val="false"/>
      <w:dstrike w:val="false"/>
      <w:color w:val="00000A"/>
      <w:lang w:val="x-none"/>
    </w:rPr>
  </w:style>
  <w:style w:type="character" w:styleId="ListLabel48">
    <w:name w:val="ListLabel 48"/>
    <w:qFormat/>
    <w:rPr>
      <w:i w:val="false"/>
      <w:iCs/>
      <w:color w:val="00000A"/>
    </w:rPr>
  </w:style>
  <w:style w:type="character" w:styleId="ListLabel49">
    <w:name w:val="ListLabel 49"/>
    <w:qFormat/>
    <w:rPr>
      <w:i w:val="false"/>
    </w:rPr>
  </w:style>
  <w:style w:type="character" w:styleId="ListLabel50">
    <w:name w:val="ListLabel 50"/>
    <w:qFormat/>
    <w:rPr>
      <w:i w:val="false"/>
      <w:iCs/>
      <w:color w:val="00000A"/>
    </w:rPr>
  </w:style>
  <w:style w:type="character" w:styleId="ListLabel51">
    <w:name w:val="ListLabel 51"/>
    <w:qFormat/>
    <w:rPr>
      <w:b w:val="false"/>
      <w:i w:val="false"/>
      <w:strike w:val="false"/>
      <w:dstrike w:val="false"/>
      <w:color w:val="00000A"/>
      <w:lang w:val="x-none"/>
    </w:rPr>
  </w:style>
  <w:style w:type="character" w:styleId="ListLabel52">
    <w:name w:val="ListLabel 52"/>
    <w:qFormat/>
    <w:rPr>
      <w:i w:val="false"/>
      <w:iCs/>
      <w:color w:val="00000A"/>
    </w:rPr>
  </w:style>
  <w:style w:type="character" w:styleId="ListLabel53">
    <w:name w:val="ListLabel 53"/>
    <w:qFormat/>
    <w:rPr>
      <w:i w:val="false"/>
    </w:rPr>
  </w:style>
  <w:style w:type="character" w:styleId="ListLabel54">
    <w:name w:val="ListLabel 54"/>
    <w:qFormat/>
    <w:rPr>
      <w:i w:val="false"/>
      <w:iCs/>
      <w:color w:val="00000A"/>
    </w:rPr>
  </w:style>
  <w:style w:type="character" w:styleId="ListLabel55">
    <w:name w:val="ListLabel 55"/>
    <w:qFormat/>
    <w:rPr>
      <w:b w:val="false"/>
      <w:i w:val="false"/>
      <w:strike w:val="false"/>
      <w:dstrike w:val="false"/>
      <w:color w:val="00000A"/>
      <w:lang w:val="x-none"/>
    </w:rPr>
  </w:style>
  <w:style w:type="character" w:styleId="ListLabel56">
    <w:name w:val="ListLabel 56"/>
    <w:qFormat/>
    <w:rPr>
      <w:i w:val="false"/>
      <w:iCs/>
      <w:color w:val="00000A"/>
    </w:rPr>
  </w:style>
  <w:style w:type="character" w:styleId="ListLabel57">
    <w:name w:val="ListLabel 57"/>
    <w:qFormat/>
    <w:rPr>
      <w:i w:val="false"/>
    </w:rPr>
  </w:style>
  <w:style w:type="character" w:styleId="ListLabel58">
    <w:name w:val="ListLabel 58"/>
    <w:qFormat/>
    <w:rPr>
      <w:i w:val="false"/>
      <w:iCs/>
      <w:color w:val="00000A"/>
    </w:rPr>
  </w:style>
  <w:style w:type="character" w:styleId="ListLabel59">
    <w:name w:val="ListLabel 59"/>
    <w:qFormat/>
    <w:rPr>
      <w:b w:val="false"/>
      <w:i w:val="false"/>
      <w:strike w:val="false"/>
      <w:dstrike w:val="false"/>
      <w:color w:val="00000A"/>
      <w:lang w:val="x-none"/>
    </w:rPr>
  </w:style>
  <w:style w:type="character" w:styleId="ListLabel60">
    <w:name w:val="ListLabel 60"/>
    <w:qFormat/>
    <w:rPr>
      <w:i w:val="false"/>
      <w:iCs/>
      <w:color w:val="00000A"/>
    </w:rPr>
  </w:style>
  <w:style w:type="character" w:styleId="ListLabel61">
    <w:name w:val="ListLabel 61"/>
    <w:qFormat/>
    <w:rPr>
      <w:i w:val="false"/>
    </w:rPr>
  </w:style>
  <w:style w:type="character" w:styleId="ListLabel62">
    <w:name w:val="ListLabel 62"/>
    <w:qFormat/>
    <w:rPr>
      <w:i w:val="false"/>
      <w:iCs/>
      <w:color w:val="00000A"/>
    </w:rPr>
  </w:style>
  <w:style w:type="character" w:styleId="ListLabel63">
    <w:name w:val="ListLabel 63"/>
    <w:qFormat/>
    <w:rPr>
      <w:b w:val="false"/>
      <w:i w:val="false"/>
      <w:strike w:val="false"/>
      <w:dstrike w:val="false"/>
      <w:color w:val="00000A"/>
      <w:lang w:val="x-none"/>
    </w:rPr>
  </w:style>
  <w:style w:type="character" w:styleId="ListLabel64">
    <w:name w:val="ListLabel 64"/>
    <w:qFormat/>
    <w:rPr>
      <w:i w:val="false"/>
      <w:iCs/>
      <w:color w:val="00000A"/>
    </w:rPr>
  </w:style>
  <w:style w:type="character" w:styleId="ListLabel65">
    <w:name w:val="ListLabel 65"/>
    <w:qFormat/>
    <w:rPr>
      <w:i w:val="false"/>
    </w:rPr>
  </w:style>
  <w:style w:type="character" w:styleId="ListLabel66">
    <w:name w:val="ListLabel 66"/>
    <w:qFormat/>
    <w:rPr>
      <w:i w:val="false"/>
      <w:iCs/>
      <w:color w:val="00000A"/>
    </w:rPr>
  </w:style>
  <w:style w:type="character" w:styleId="ListLabel67">
    <w:name w:val="ListLabel 67"/>
    <w:qFormat/>
    <w:rPr>
      <w:b w:val="false"/>
      <w:i w:val="false"/>
      <w:strike w:val="false"/>
      <w:dstrike w:val="false"/>
      <w:color w:val="00000A"/>
      <w:lang w:val="x-none"/>
    </w:rPr>
  </w:style>
  <w:style w:type="character" w:styleId="ListLabel68">
    <w:name w:val="ListLabel 68"/>
    <w:qFormat/>
    <w:rPr>
      <w:i w:val="false"/>
      <w:iCs/>
      <w:color w:val="00000A"/>
    </w:rPr>
  </w:style>
  <w:style w:type="character" w:styleId="ListLabel69">
    <w:name w:val="ListLabel 69"/>
    <w:qFormat/>
    <w:rPr>
      <w:i w:val="false"/>
    </w:rPr>
  </w:style>
  <w:style w:type="character" w:styleId="ListLabel70">
    <w:name w:val="ListLabel 70"/>
    <w:qFormat/>
    <w:rPr>
      <w:b w:val="false"/>
      <w:i w:val="false"/>
      <w:lang w:val="x-none"/>
    </w:rPr>
  </w:style>
  <w:style w:type="character" w:styleId="ListLabel71">
    <w:name w:val="ListLabel 71"/>
    <w:qFormat/>
    <w:rPr>
      <w:i w:val="false"/>
    </w:rPr>
  </w:style>
  <w:style w:type="character" w:styleId="ListLabel72">
    <w:name w:val="ListLabel 72"/>
    <w:qFormat/>
    <w:rPr>
      <w:i w:val="false"/>
      <w:iCs/>
      <w:color w:val="00000A"/>
    </w:rPr>
  </w:style>
  <w:style w:type="character" w:styleId="ListLabel73">
    <w:name w:val="ListLabel 73"/>
    <w:qFormat/>
    <w:rPr>
      <w:b w:val="false"/>
      <w:i w:val="false"/>
      <w:strike w:val="false"/>
      <w:dstrike w:val="false"/>
      <w:color w:val="00000A"/>
      <w:lang w:val="x-none"/>
    </w:rPr>
  </w:style>
  <w:style w:type="character" w:styleId="ListLabel74">
    <w:name w:val="ListLabel 74"/>
    <w:qFormat/>
    <w:rPr>
      <w:i w:val="false"/>
      <w:iCs/>
      <w:color w:val="00000A"/>
    </w:rPr>
  </w:style>
  <w:style w:type="character" w:styleId="ListLabel75">
    <w:name w:val="ListLabel 75"/>
    <w:qFormat/>
    <w:rPr>
      <w:i w:val="false"/>
    </w:rPr>
  </w:style>
  <w:style w:type="character" w:styleId="ListLabel76">
    <w:name w:val="ListLabel 76"/>
    <w:qFormat/>
    <w:rPr>
      <w:i w:val="false"/>
      <w:iCs/>
      <w:color w:val="00000A"/>
    </w:rPr>
  </w:style>
  <w:style w:type="character" w:styleId="ListLabel77">
    <w:name w:val="ListLabel 77"/>
    <w:qFormat/>
    <w:rPr>
      <w:b w:val="false"/>
      <w:i w:val="false"/>
      <w:strike w:val="false"/>
      <w:dstrike w:val="false"/>
      <w:color w:val="00000A"/>
      <w:lang w:val="x-none"/>
    </w:rPr>
  </w:style>
  <w:style w:type="character" w:styleId="ListLabel78">
    <w:name w:val="ListLabel 78"/>
    <w:qFormat/>
    <w:rPr>
      <w:i w:val="false"/>
      <w:iCs/>
      <w:color w:val="00000A"/>
    </w:rPr>
  </w:style>
  <w:style w:type="character" w:styleId="ListLabel79">
    <w:name w:val="ListLabel 79"/>
    <w:qFormat/>
    <w:rPr>
      <w:i w:val="false"/>
    </w:rPr>
  </w:style>
  <w:style w:type="character" w:styleId="ListLabel80">
    <w:name w:val="ListLabel 80"/>
    <w:qFormat/>
    <w:rPr>
      <w:i w:val="false"/>
      <w:iCs/>
      <w:color w:val="00000A"/>
    </w:rPr>
  </w:style>
  <w:style w:type="character" w:styleId="ListLabel81">
    <w:name w:val="ListLabel 81"/>
    <w:qFormat/>
    <w:rPr>
      <w:b w:val="false"/>
      <w:i w:val="false"/>
      <w:strike w:val="false"/>
      <w:dstrike w:val="false"/>
      <w:color w:val="00000A"/>
      <w:lang w:val="x-none"/>
    </w:rPr>
  </w:style>
  <w:style w:type="character" w:styleId="ListLabel82">
    <w:name w:val="ListLabel 82"/>
    <w:qFormat/>
    <w:rPr>
      <w:i w:val="false"/>
      <w:iCs/>
      <w:color w:val="00000A"/>
    </w:rPr>
  </w:style>
  <w:style w:type="character" w:styleId="ListLabel83">
    <w:name w:val="ListLabel 83"/>
    <w:qFormat/>
    <w:rPr>
      <w:i w:val="false"/>
    </w:rPr>
  </w:style>
  <w:style w:type="character" w:styleId="ListLabel84">
    <w:name w:val="ListLabel 84"/>
    <w:qFormat/>
    <w:rPr>
      <w:i w:val="false"/>
      <w:iCs/>
      <w:color w:val="00000A"/>
    </w:rPr>
  </w:style>
  <w:style w:type="character" w:styleId="ListLabel85">
    <w:name w:val="ListLabel 85"/>
    <w:qFormat/>
    <w:rPr>
      <w:b w:val="false"/>
      <w:i w:val="false"/>
      <w:strike w:val="false"/>
      <w:dstrike w:val="false"/>
      <w:color w:val="00000A"/>
      <w:lang w:val="x-none"/>
    </w:rPr>
  </w:style>
  <w:style w:type="character" w:styleId="ListLabel86">
    <w:name w:val="ListLabel 86"/>
    <w:qFormat/>
    <w:rPr>
      <w:i w:val="false"/>
      <w:iCs/>
      <w:color w:val="00000A"/>
    </w:rPr>
  </w:style>
  <w:style w:type="character" w:styleId="ListLabel87">
    <w:name w:val="ListLabel 87"/>
    <w:qFormat/>
    <w:rPr>
      <w:i w:val="false"/>
    </w:rPr>
  </w:style>
  <w:style w:type="character" w:styleId="ListLabel88">
    <w:name w:val="ListLabel 88"/>
    <w:qFormat/>
    <w:rPr>
      <w:i w:val="false"/>
      <w:iCs/>
      <w:color w:val="00000A"/>
    </w:rPr>
  </w:style>
  <w:style w:type="character" w:styleId="ListLabel89">
    <w:name w:val="ListLabel 89"/>
    <w:qFormat/>
    <w:rPr>
      <w:b w:val="false"/>
      <w:i w:val="false"/>
      <w:strike w:val="false"/>
      <w:dstrike w:val="false"/>
      <w:color w:val="00000A"/>
      <w:lang w:val="x-none"/>
    </w:rPr>
  </w:style>
  <w:style w:type="character" w:styleId="ListLabel90">
    <w:name w:val="ListLabel 90"/>
    <w:qFormat/>
    <w:rPr>
      <w:i w:val="false"/>
      <w:iCs/>
      <w:color w:val="00000A"/>
    </w:rPr>
  </w:style>
  <w:style w:type="character" w:styleId="ListLabel91">
    <w:name w:val="ListLabel 91"/>
    <w:qFormat/>
    <w:rPr>
      <w:i w:val="false"/>
    </w:rPr>
  </w:style>
  <w:style w:type="character" w:styleId="ListLabel92">
    <w:name w:val="ListLabel 92"/>
    <w:qFormat/>
    <w:rPr>
      <w:i w:val="false"/>
      <w:iCs/>
      <w:color w:val="00000A"/>
    </w:rPr>
  </w:style>
  <w:style w:type="character" w:styleId="ListLabel93">
    <w:name w:val="ListLabel 93"/>
    <w:qFormat/>
    <w:rPr>
      <w:b w:val="false"/>
      <w:i w:val="false"/>
      <w:strike w:val="false"/>
      <w:dstrike w:val="false"/>
      <w:color w:val="00000A"/>
      <w:lang w:val="x-none"/>
    </w:rPr>
  </w:style>
  <w:style w:type="character" w:styleId="ListLabel94">
    <w:name w:val="ListLabel 94"/>
    <w:qFormat/>
    <w:rPr>
      <w:i w:val="false"/>
      <w:iCs/>
      <w:color w:val="00000A"/>
    </w:rPr>
  </w:style>
  <w:style w:type="character" w:styleId="ListLabel95">
    <w:name w:val="ListLabel 95"/>
    <w:qFormat/>
    <w:rPr>
      <w:i w:val="false"/>
    </w:rPr>
  </w:style>
  <w:style w:type="character" w:styleId="ListLabel96">
    <w:name w:val="ListLabel 96"/>
    <w:qFormat/>
    <w:rPr>
      <w:b/>
    </w:rPr>
  </w:style>
  <w:style w:type="character" w:styleId="ListLabel97">
    <w:name w:val="ListLabel 97"/>
    <w:qFormat/>
    <w:rPr>
      <w:b w:val="false"/>
      <w:i w:val="false"/>
    </w:rPr>
  </w:style>
  <w:style w:type="character" w:styleId="ListLabel98">
    <w:name w:val="ListLabel 98"/>
    <w:qFormat/>
    <w:rPr>
      <w:b w:val="false"/>
      <w:bCs/>
    </w:rPr>
  </w:style>
  <w:style w:type="character" w:styleId="ListLabel99">
    <w:name w:val="ListLabel 99"/>
    <w:qFormat/>
    <w:rPr>
      <w:i w:val="false"/>
    </w:rPr>
  </w:style>
  <w:style w:type="character" w:styleId="ListLabel100">
    <w:name w:val="ListLabel 100"/>
    <w:qFormat/>
    <w:rPr>
      <w:b/>
      <w:i w:val="false"/>
    </w:rPr>
  </w:style>
  <w:style w:type="character" w:styleId="ListLabel101">
    <w:name w:val="ListLabel 101"/>
    <w:qFormat/>
    <w:rPr>
      <w:b w:val="false"/>
      <w:i w:val="false"/>
      <w:color w:val="00000A"/>
    </w:rPr>
  </w:style>
  <w:style w:type="character" w:styleId="ListLabel102">
    <w:name w:val="ListLabel 102"/>
    <w:qFormat/>
    <w:rPr>
      <w:b w:val="false"/>
      <w:i w:val="false"/>
    </w:rPr>
  </w:style>
  <w:style w:type="character" w:styleId="ListLabel103">
    <w:name w:val="ListLabel 103"/>
    <w:qFormat/>
    <w:rPr>
      <w:b/>
      <w:i w:val="false"/>
    </w:rPr>
  </w:style>
  <w:style w:type="character" w:styleId="ListLabel104">
    <w:name w:val="ListLabel 104"/>
    <w:qFormat/>
    <w:rPr>
      <w:b/>
      <w:i w:val="false"/>
    </w:rPr>
  </w:style>
  <w:style w:type="character" w:styleId="ListLabel105">
    <w:name w:val="ListLabel 105"/>
    <w:qFormat/>
    <w:rPr>
      <w:i w:val="false"/>
      <w:iCs/>
      <w:color w:val="00000A"/>
    </w:rPr>
  </w:style>
  <w:style w:type="character" w:styleId="ListLabel106">
    <w:name w:val="ListLabel 106"/>
    <w:qFormat/>
    <w:rPr>
      <w:b w:val="false"/>
      <w:i w:val="false"/>
      <w:strike w:val="false"/>
      <w:dstrike w:val="false"/>
      <w:color w:val="00000A"/>
      <w:lang w:val="x-none"/>
    </w:rPr>
  </w:style>
  <w:style w:type="character" w:styleId="ListLabel107">
    <w:name w:val="ListLabel 107"/>
    <w:qFormat/>
    <w:rPr>
      <w:i w:val="false"/>
      <w:iCs/>
      <w:color w:val="00000A"/>
    </w:rPr>
  </w:style>
  <w:style w:type="character" w:styleId="ListLabel108">
    <w:name w:val="ListLabel 108"/>
    <w:qFormat/>
    <w:rPr>
      <w:i w:val="false"/>
    </w:rPr>
  </w:style>
  <w:style w:type="character" w:styleId="ListLabel109">
    <w:name w:val="ListLabel 109"/>
    <w:qFormat/>
    <w:rPr>
      <w:i w:val="false"/>
      <w:iCs/>
      <w:color w:val="00000A"/>
    </w:rPr>
  </w:style>
  <w:style w:type="character" w:styleId="ListLabel110">
    <w:name w:val="ListLabel 110"/>
    <w:qFormat/>
    <w:rPr>
      <w:b w:val="false"/>
      <w:i w:val="false"/>
      <w:strike w:val="false"/>
      <w:dstrike w:val="false"/>
      <w:color w:val="00000A"/>
      <w:lang w:val="x-none"/>
    </w:rPr>
  </w:style>
  <w:style w:type="character" w:styleId="ListLabel111">
    <w:name w:val="ListLabel 111"/>
    <w:qFormat/>
    <w:rPr>
      <w:i w:val="false"/>
      <w:iCs/>
      <w:color w:val="00000A"/>
    </w:rPr>
  </w:style>
  <w:style w:type="character" w:styleId="ListLabel112">
    <w:name w:val="ListLabel 112"/>
    <w:qFormat/>
    <w:rPr>
      <w:i w:val="false"/>
    </w:rPr>
  </w:style>
  <w:style w:type="character" w:styleId="ListLabel113">
    <w:name w:val="ListLabel 113"/>
    <w:qFormat/>
    <w:rPr>
      <w:i w:val="false"/>
      <w:iCs/>
      <w:color w:val="00000A"/>
    </w:rPr>
  </w:style>
  <w:style w:type="character" w:styleId="ListLabel114">
    <w:name w:val="ListLabel 114"/>
    <w:qFormat/>
    <w:rPr>
      <w:b w:val="false"/>
      <w:i w:val="false"/>
      <w:strike w:val="false"/>
      <w:dstrike w:val="false"/>
      <w:color w:val="00000A"/>
      <w:lang w:val="x-none"/>
    </w:rPr>
  </w:style>
  <w:style w:type="character" w:styleId="ListLabel115">
    <w:name w:val="ListLabel 115"/>
    <w:qFormat/>
    <w:rPr>
      <w:i w:val="false"/>
      <w:iCs/>
      <w:color w:val="00000A"/>
    </w:rPr>
  </w:style>
  <w:style w:type="character" w:styleId="ListLabel116">
    <w:name w:val="ListLabel 116"/>
    <w:qFormat/>
    <w:rPr>
      <w:i w:val="false"/>
    </w:rPr>
  </w:style>
  <w:style w:type="character" w:styleId="ListLabel117">
    <w:name w:val="ListLabel 117"/>
    <w:qFormat/>
    <w:rPr>
      <w:i w:val="false"/>
      <w:iCs/>
      <w:color w:val="00000A"/>
    </w:rPr>
  </w:style>
  <w:style w:type="character" w:styleId="ListLabel118">
    <w:name w:val="ListLabel 118"/>
    <w:qFormat/>
    <w:rPr>
      <w:b w:val="false"/>
      <w:i w:val="false"/>
      <w:strike w:val="false"/>
      <w:dstrike w:val="false"/>
      <w:color w:val="00000A"/>
      <w:lang w:val="x-none"/>
    </w:rPr>
  </w:style>
  <w:style w:type="character" w:styleId="ListLabel119">
    <w:name w:val="ListLabel 119"/>
    <w:qFormat/>
    <w:rPr>
      <w:i w:val="false"/>
      <w:iCs/>
      <w:color w:val="00000A"/>
    </w:rPr>
  </w:style>
  <w:style w:type="character" w:styleId="ListLabel120">
    <w:name w:val="ListLabel 120"/>
    <w:qFormat/>
    <w:rPr>
      <w:i w:val="false"/>
    </w:rPr>
  </w:style>
  <w:style w:type="character" w:styleId="ListLabel121">
    <w:name w:val="ListLabel 121"/>
    <w:qFormat/>
    <w:rPr>
      <w:i w:val="false"/>
      <w:iCs/>
      <w:color w:val="00000A"/>
    </w:rPr>
  </w:style>
  <w:style w:type="character" w:styleId="ListLabel122">
    <w:name w:val="ListLabel 122"/>
    <w:qFormat/>
    <w:rPr>
      <w:b w:val="false"/>
      <w:i w:val="false"/>
      <w:strike w:val="false"/>
      <w:dstrike w:val="false"/>
      <w:color w:val="00000A"/>
      <w:lang w:val="x-none"/>
    </w:rPr>
  </w:style>
  <w:style w:type="character" w:styleId="ListLabel123">
    <w:name w:val="ListLabel 123"/>
    <w:qFormat/>
    <w:rPr>
      <w:i w:val="false"/>
      <w:iCs/>
      <w:color w:val="00000A"/>
    </w:rPr>
  </w:style>
  <w:style w:type="character" w:styleId="ListLabel124">
    <w:name w:val="ListLabel 124"/>
    <w:qFormat/>
    <w:rPr>
      <w:i w:val="false"/>
    </w:rPr>
  </w:style>
  <w:style w:type="character" w:styleId="ListLabel125">
    <w:name w:val="ListLabel 125"/>
    <w:qFormat/>
    <w:rPr>
      <w:i w:val="false"/>
      <w:iCs/>
      <w:color w:val="00000A"/>
    </w:rPr>
  </w:style>
  <w:style w:type="character" w:styleId="ListLabel126">
    <w:name w:val="ListLabel 126"/>
    <w:qFormat/>
    <w:rPr>
      <w:b w:val="false"/>
      <w:i w:val="false"/>
      <w:strike w:val="false"/>
      <w:dstrike w:val="false"/>
      <w:color w:val="00000A"/>
      <w:lang w:val="x-none"/>
    </w:rPr>
  </w:style>
  <w:style w:type="character" w:styleId="ListLabel127">
    <w:name w:val="ListLabel 127"/>
    <w:qFormat/>
    <w:rPr>
      <w:i w:val="false"/>
      <w:iCs/>
      <w:color w:val="00000A"/>
    </w:rPr>
  </w:style>
  <w:style w:type="character" w:styleId="ListLabel128">
    <w:name w:val="ListLabel 128"/>
    <w:qFormat/>
    <w:rPr>
      <w:i w:val="false"/>
    </w:rPr>
  </w:style>
  <w:style w:type="character" w:styleId="ListLabel129">
    <w:name w:val="ListLabel 129"/>
    <w:qFormat/>
    <w:rPr>
      <w:i w:val="false"/>
      <w:iCs/>
      <w:color w:val="00000A"/>
    </w:rPr>
  </w:style>
  <w:style w:type="character" w:styleId="ListLabel130">
    <w:name w:val="ListLabel 130"/>
    <w:qFormat/>
    <w:rPr>
      <w:b w:val="false"/>
      <w:i w:val="false"/>
      <w:strike w:val="false"/>
      <w:dstrike w:val="false"/>
      <w:color w:val="00000A"/>
      <w:lang w:val="x-none"/>
    </w:rPr>
  </w:style>
  <w:style w:type="character" w:styleId="ListLabel131">
    <w:name w:val="ListLabel 131"/>
    <w:qFormat/>
    <w:rPr>
      <w:i w:val="false"/>
      <w:iCs/>
      <w:color w:val="00000A"/>
    </w:rPr>
  </w:style>
  <w:style w:type="character" w:styleId="ListLabel132">
    <w:name w:val="ListLabel 132"/>
    <w:qFormat/>
    <w:rPr>
      <w:i w:val="false"/>
    </w:rPr>
  </w:style>
  <w:style w:type="character" w:styleId="ListLabel133">
    <w:name w:val="ListLabel 133"/>
    <w:qFormat/>
    <w:rPr>
      <w:b w:val="false"/>
      <w:i w:val="false"/>
    </w:rPr>
  </w:style>
  <w:style w:type="character" w:styleId="ListLabel134">
    <w:name w:val="ListLabel 134"/>
    <w:qFormat/>
    <w:rPr>
      <w:rFonts w:ascii="Arial" w:hAnsi="Arial"/>
      <w:b w:val="false"/>
      <w:sz w:val="20"/>
    </w:rPr>
  </w:style>
  <w:style w:type="character" w:styleId="ListLabel135">
    <w:name w:val="ListLabel 135"/>
    <w:qFormat/>
    <w:rPr>
      <w:i w:val="false"/>
      <w:iCs/>
      <w:color w:val="00000A"/>
    </w:rPr>
  </w:style>
  <w:style w:type="character" w:styleId="ListLabel136">
    <w:name w:val="ListLabel 136"/>
    <w:qFormat/>
    <w:rPr>
      <w:b w:val="false"/>
      <w:i w:val="false"/>
      <w:strike w:val="false"/>
      <w:dstrike w:val="false"/>
      <w:color w:val="00000A"/>
      <w:lang w:val="x-none"/>
    </w:rPr>
  </w:style>
  <w:style w:type="character" w:styleId="ListLabel137">
    <w:name w:val="ListLabel 137"/>
    <w:qFormat/>
    <w:rPr>
      <w:i w:val="false"/>
      <w:iCs/>
      <w:color w:val="00000A"/>
    </w:rPr>
  </w:style>
  <w:style w:type="character" w:styleId="ListLabel138">
    <w:name w:val="ListLabel 138"/>
    <w:qFormat/>
    <w:rPr>
      <w:i w:val="false"/>
    </w:rPr>
  </w:style>
  <w:style w:type="character" w:styleId="ListLabel139">
    <w:name w:val="ListLabel 139"/>
    <w:qFormat/>
    <w:rPr>
      <w:i w:val="false"/>
      <w:iCs/>
      <w:color w:val="00000A"/>
    </w:rPr>
  </w:style>
  <w:style w:type="character" w:styleId="ListLabel140">
    <w:name w:val="ListLabel 140"/>
    <w:qFormat/>
    <w:rPr>
      <w:b w:val="false"/>
      <w:i w:val="false"/>
      <w:strike w:val="false"/>
      <w:dstrike w:val="false"/>
      <w:color w:val="00000A"/>
      <w:lang w:val="x-none"/>
    </w:rPr>
  </w:style>
  <w:style w:type="character" w:styleId="ListLabel141">
    <w:name w:val="ListLabel 141"/>
    <w:qFormat/>
    <w:rPr>
      <w:i w:val="false"/>
      <w:iCs/>
      <w:color w:val="00000A"/>
    </w:rPr>
  </w:style>
  <w:style w:type="character" w:styleId="ListLabel142">
    <w:name w:val="ListLabel 142"/>
    <w:qFormat/>
    <w:rPr>
      <w:i w:val="false"/>
    </w:rPr>
  </w:style>
  <w:style w:type="character" w:styleId="ListLabel143">
    <w:name w:val="ListLabel 143"/>
    <w:qFormat/>
    <w:rPr>
      <w:rFonts w:ascii="Arial" w:hAnsi="Arial"/>
      <w:i w:val="false"/>
      <w:iCs/>
      <w:color w:val="00000A"/>
      <w:sz w:val="20"/>
    </w:rPr>
  </w:style>
  <w:style w:type="character" w:styleId="ListLabel144">
    <w:name w:val="ListLabel 144"/>
    <w:qFormat/>
    <w:rPr>
      <w:rFonts w:ascii="Arial" w:hAnsi="Arial"/>
      <w:b w:val="false"/>
      <w:bCs/>
      <w:i w:val="false"/>
      <w:strike w:val="false"/>
      <w:dstrike w:val="false"/>
      <w:color w:val="00000A"/>
      <w:sz w:val="20"/>
      <w:lang w:val="x-none"/>
    </w:rPr>
  </w:style>
  <w:style w:type="character" w:styleId="ListLabel145">
    <w:name w:val="ListLabel 145"/>
    <w:qFormat/>
    <w:rPr>
      <w:rFonts w:ascii="Arial" w:hAnsi="Arial"/>
      <w:b w:val="false"/>
      <w:bCs/>
      <w:i w:val="false"/>
      <w:iCs/>
      <w:color w:val="00000A"/>
      <w:sz w:val="20"/>
    </w:rPr>
  </w:style>
  <w:style w:type="character" w:styleId="ListLabel146">
    <w:name w:val="ListLabel 146"/>
    <w:qFormat/>
    <w:rPr>
      <w:rFonts w:ascii="Arial" w:hAnsi="Arial"/>
      <w:i w:val="false"/>
      <w:sz w:val="20"/>
    </w:rPr>
  </w:style>
  <w:style w:type="character" w:styleId="ListLabel147">
    <w:name w:val="ListLabel 147"/>
    <w:qFormat/>
    <w:rPr>
      <w:i w:val="false"/>
      <w:iCs/>
      <w:color w:val="00000A"/>
    </w:rPr>
  </w:style>
  <w:style w:type="character" w:styleId="ListLabel148">
    <w:name w:val="ListLabel 148"/>
    <w:qFormat/>
    <w:rPr>
      <w:rFonts w:ascii="Arial" w:hAnsi="Arial"/>
      <w:b w:val="false"/>
      <w:i w:val="false"/>
      <w:strike w:val="false"/>
      <w:dstrike w:val="false"/>
      <w:color w:val="00000A"/>
      <w:sz w:val="20"/>
      <w:lang w:val="x-none"/>
    </w:rPr>
  </w:style>
  <w:style w:type="character" w:styleId="ListLabel149">
    <w:name w:val="ListLabel 149"/>
    <w:qFormat/>
    <w:rPr>
      <w:i w:val="false"/>
      <w:iCs/>
      <w:color w:val="00000A"/>
    </w:rPr>
  </w:style>
  <w:style w:type="character" w:styleId="ListLabel150">
    <w:name w:val="ListLabel 150"/>
    <w:qFormat/>
    <w:rPr>
      <w:i w:val="false"/>
    </w:rPr>
  </w:style>
  <w:style w:type="character" w:styleId="ListLabel151">
    <w:name w:val="ListLabel 151"/>
    <w:qFormat/>
    <w:rPr>
      <w:b w:val="false"/>
      <w:i w:val="false"/>
    </w:rPr>
  </w:style>
  <w:style w:type="character" w:styleId="ListLabel152">
    <w:name w:val="ListLabel 152"/>
    <w:qFormat/>
    <w:rPr>
      <w:rFonts w:ascii="Arial" w:hAnsi="Arial"/>
      <w:b w:val="false"/>
      <w:sz w:val="20"/>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cs="Times New Roman"/>
      <w:sz w:val="16"/>
      <w:szCs w:val="16"/>
      <w:lang w:val="x-none" w:eastAsia="x-none"/>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Annotationtext">
    <w:name w:val="annotation text"/>
    <w:basedOn w:val="Normal"/>
    <w:link w:val="TextodecomentrioChar"/>
    <w:unhideWhenUsed/>
    <w:qFormat/>
    <w:rsid w:val="0015519e"/>
    <w:pPr/>
    <w:rPr>
      <w:szCs w:val="20"/>
    </w:rPr>
  </w:style>
  <w:style w:type="paragraph" w:styleId="Annotationsubject">
    <w:name w:val="annotation subject"/>
    <w:basedOn w:val="Annotationtext"/>
    <w:link w:val="AssuntodocomentrioChar"/>
    <w:semiHidden/>
    <w:unhideWhenUsed/>
    <w:qFormat/>
    <w:rsid w:val="0015519e"/>
    <w:pPr/>
    <w:rPr>
      <w:b/>
      <w:bCs/>
    </w:rPr>
  </w:style>
  <w:style w:type="paragraph" w:styleId="Cabealho">
    <w:name w:val="Header"/>
    <w:basedOn w:val="Normal"/>
    <w:link w:val="CabealhoChar"/>
    <w:unhideWhenUsed/>
    <w:rsid w:val="00db64ef"/>
    <w:pPr>
      <w:tabs>
        <w:tab w:val="center" w:pos="4252" w:leader="none"/>
        <w:tab w:val="right" w:pos="8504" w:leader="none"/>
      </w:tabs>
    </w:pPr>
    <w:rPr/>
  </w:style>
  <w:style w:type="paragraph" w:styleId="Rodap">
    <w:name w:val="Footer"/>
    <w:basedOn w:val="Normal"/>
    <w:link w:val="RodapChar"/>
    <w:uiPriority w:val="99"/>
    <w:unhideWhenUsed/>
    <w:rsid w:val="00db64ef"/>
    <w:pPr>
      <w:tabs>
        <w:tab w:val="center" w:pos="4252" w:leader="none"/>
        <w:tab w:val="right" w:pos="8504" w:leader="none"/>
      </w:tabs>
    </w:pPr>
    <w:rPr/>
  </w:style>
  <w:style w:type="paragraph" w:styleId="Nivel1" w:customStyle="1">
    <w:name w:val="Nivel1"/>
    <w:basedOn w:val="Ttulo1"/>
    <w:link w:val="Nivel1Char"/>
    <w:qFormat/>
    <w:rsid w:val="000d390a"/>
    <w:pPr>
      <w:spacing w:lineRule="auto" w:line="276" w:before="480" w:after="0"/>
      <w:jc w:val="both"/>
    </w:pPr>
    <w:rPr>
      <w:rFonts w:ascii="Arial" w:hAnsi="Arial" w:cs="Times New Roman"/>
      <w:b/>
      <w:color w:val="000000"/>
      <w:sz w:val="20"/>
      <w:szCs w:val="20"/>
    </w:rPr>
  </w:style>
  <w:style w:type="paragraph" w:styleId="Revision">
    <w:name w:val="Revision"/>
    <w:uiPriority w:val="99"/>
    <w:semiHidden/>
    <w:qFormat/>
    <w:rsid w:val="00656f07"/>
    <w:pPr>
      <w:widowControl/>
      <w:bidi w:val="0"/>
      <w:jc w:val="left"/>
    </w:pPr>
    <w:rPr>
      <w:rFonts w:ascii="Arial" w:hAnsi="Arial" w:eastAsia="Times New Roman" w:cs="Tahoma"/>
      <w:color w:val="00000A"/>
      <w:kern w:val="0"/>
      <w:sz w:val="20"/>
      <w:szCs w:val="24"/>
      <w:lang w:val="pt-BR" w:eastAsia="pt-BR" w:bidi="ar-SA"/>
    </w:rPr>
  </w:style>
  <w:style w:type="paragraph" w:styleId="PargrafodaLista1" w:customStyle="1">
    <w:name w:val="Parágrafo da Lista1"/>
    <w:basedOn w:val="Normal"/>
    <w:qFormat/>
    <w:rsid w:val="00b222ee"/>
    <w:pPr>
      <w:ind w:left="720" w:hanging="0"/>
    </w:pPr>
    <w:rPr>
      <w:rFonts w:ascii="Ecofont_Spranq_eco_Sans" w:hAnsi="Ecofont_Spranq_eco_Sans" w:cs="Ecofont_Spranq_eco_Sans"/>
      <w:sz w:val="24"/>
    </w:rPr>
  </w:style>
  <w:style w:type="paragraph" w:styleId="Citao1" w:customStyle="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paragraph" w:styleId="SombreamentoMdio1nfase31" w:customStyle="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Nivel01" w:customStyle="1">
    <w:name w:val="Nivel 01"/>
    <w:basedOn w:val="Ttulo1"/>
    <w:next w:val="Normal"/>
    <w:link w:val="Nivel01Char"/>
    <w:qFormat/>
    <w:rsid w:val="0085196b"/>
    <w:pPr>
      <w:spacing w:lineRule="auto" w:line="276" w:before="480" w:after="120"/>
      <w:ind w:left="360" w:right="-15" w:hanging="360"/>
      <w:jc w:val="both"/>
    </w:pPr>
    <w:rPr>
      <w:rFonts w:ascii="Arial" w:hAnsi="Arial"/>
      <w:b/>
      <w:bCs/>
      <w:color w:val="000000"/>
    </w:rPr>
  </w:style>
  <w:style w:type="paragraph" w:styleId="Textojustificado" w:customStyle="1">
    <w:name w:val="texto_justificado"/>
    <w:basedOn w:val="Normal"/>
    <w:qFormat/>
    <w:rsid w:val="0085196b"/>
    <w:pPr>
      <w:spacing w:beforeAutospacing="1" w:afterAutospacing="1"/>
    </w:pPr>
    <w:rPr>
      <w:rFonts w:ascii="Times New Roman" w:hAnsi="Times New Roman" w:cs="Times New Roman"/>
      <w:sz w:val="24"/>
    </w:rPr>
  </w:style>
  <w:style w:type="paragraph" w:styleId="Nivel011" w:customStyle="1">
    <w:name w:val="Nivel_01"/>
    <w:basedOn w:val="Ttulo1"/>
    <w:qFormat/>
    <w:rsid w:val="00b75c3f"/>
    <w:pPr>
      <w:tabs>
        <w:tab w:val="left" w:pos="360" w:leader="none"/>
        <w:tab w:val="left" w:pos="567" w:leader="none"/>
      </w:tabs>
      <w:jc w:val="both"/>
    </w:pPr>
    <w:rPr>
      <w:rFonts w:ascii="Ecofont_Spranq_eco_Sans" w:hAnsi="Ecofont_Spranq_eco_Sans" w:cs="Times New Roman"/>
      <w:b/>
      <w:bCs/>
      <w:color w:val="00000A"/>
      <w:sz w:val="20"/>
      <w:szCs w:val="20"/>
    </w:rPr>
  </w:style>
  <w:style w:type="paragraph" w:styleId="GradeColoridanfase11" w:customStyle="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cs="Ecofont_Spranq_eco_Sans"/>
      <w:i/>
      <w:iCs/>
      <w:color w:val="000000"/>
      <w:lang w:val="x-none"/>
    </w:rPr>
  </w:style>
  <w:style w:type="paragraph" w:styleId="PargrafodaLista2" w:customStyle="1">
    <w:name w:val="Parágrafo da Lista2"/>
    <w:basedOn w:val="Normal"/>
    <w:qFormat/>
    <w:rsid w:val="001c3ab6"/>
    <w:pPr>
      <w:ind w:left="720" w:hanging="0"/>
    </w:pPr>
    <w:rPr>
      <w:rFonts w:ascii="Ecofont_Spranq_eco_Sans" w:hAnsi="Ecofont_Spranq_eco_Sans"/>
      <w:sz w:val="24"/>
    </w:rPr>
  </w:style>
  <w:style w:type="paragraph" w:styleId="GradeColoridanfase110" w:customStyle="1">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i/>
      <w:color w:val="000000"/>
      <w:sz w:val="24"/>
      <w:lang w:eastAsia="en-US"/>
    </w:rPr>
  </w:style>
  <w:style w:type="paragraph" w:styleId="Nivel2" w:customStyle="1">
    <w:name w:val="Nivel 2"/>
    <w:link w:val="Nivel2Char"/>
    <w:qFormat/>
    <w:rsid w:val="00d7051d"/>
    <w:pPr>
      <w:widowControl/>
      <w:bidi w:val="0"/>
      <w:spacing w:lineRule="auto" w:line="276" w:before="120" w:after="120"/>
      <w:jc w:val="both"/>
    </w:pPr>
    <w:rPr>
      <w:rFonts w:ascii="Ecofont_Spranq_eco_Sans" w:hAnsi="Ecofont_Spranq_eco_Sans" w:eastAsia="Arial Unicode MS" w:cs="Times New Roman"/>
      <w:color w:val="00000A"/>
      <w:kern w:val="0"/>
      <w:sz w:val="20"/>
      <w:szCs w:val="20"/>
      <w:lang w:val="pt-BR" w:eastAsia="pt-BR" w:bidi="ar-SA"/>
    </w:rPr>
  </w:style>
  <w:style w:type="paragraph" w:styleId="Nivel11" w:customStyle="1">
    <w:name w:val="Nivel 1"/>
    <w:basedOn w:val="Nivel2"/>
    <w:qFormat/>
    <w:rsid w:val="00d7051d"/>
    <w:pPr>
      <w:tabs>
        <w:tab w:val="left" w:pos="360" w:leader="none"/>
      </w:tabs>
      <w:ind w:left="644" w:hanging="432"/>
    </w:pPr>
    <w:rPr>
      <w:rFonts w:cs="Arial"/>
      <w:b/>
    </w:rPr>
  </w:style>
  <w:style w:type="paragraph" w:styleId="Nivel3" w:customStyle="1">
    <w:name w:val="Nivel 3"/>
    <w:basedOn w:val="Nivel2"/>
    <w:qFormat/>
    <w:rsid w:val="00d7051d"/>
    <w:pPr>
      <w:tabs>
        <w:tab w:val="left" w:pos="360" w:leader="none"/>
      </w:tabs>
      <w:ind w:left="1922" w:hanging="0"/>
    </w:pPr>
    <w:rPr>
      <w:rFonts w:cs="Arial"/>
      <w:color w:val="000000"/>
    </w:rPr>
  </w:style>
  <w:style w:type="paragraph" w:styleId="Nivel4" w:customStyle="1">
    <w:name w:val="Nivel 4"/>
    <w:basedOn w:val="Nivel3"/>
    <w:qFormat/>
    <w:rsid w:val="00d7051d"/>
    <w:pPr>
      <w:tabs>
        <w:tab w:val="left" w:pos="360" w:leader="none"/>
      </w:tabs>
      <w:ind w:left="2491" w:hanging="0"/>
    </w:pPr>
    <w:rPr>
      <w:color w:val="00000A"/>
    </w:rPr>
  </w:style>
  <w:style w:type="paragraph" w:styleId="Nivel5" w:customStyle="1">
    <w:name w:val="Nivel 5"/>
    <w:basedOn w:val="Nivel4"/>
    <w:qFormat/>
    <w:rsid w:val="00d7051d"/>
    <w:pPr>
      <w:tabs>
        <w:tab w:val="left" w:pos="360" w:leader="none"/>
      </w:tabs>
      <w:ind w:left="3485" w:hanging="0"/>
    </w:pPr>
    <w:rPr/>
  </w:style>
  <w:style w:type="paragraph" w:styleId="TtulodaTabela" w:customStyle="1">
    <w:name w:val="Título da Tabela"/>
    <w:basedOn w:val="Normal"/>
    <w:qFormat/>
    <w:rsid w:val="00a83507"/>
    <w:pPr>
      <w:widowControl w:val="false"/>
      <w:suppressLineNumbers/>
      <w:suppressAutoHyphens w:val="true"/>
      <w:spacing w:before="0" w:after="120"/>
      <w:jc w:val="center"/>
    </w:pPr>
    <w:rPr>
      <w:rFonts w:ascii="Times New Roman" w:hAnsi="Times New Roman" w:eastAsia="Arial Unicode MS" w:cs="Times New Roman"/>
      <w:b/>
      <w:bCs/>
      <w:i/>
      <w:iCs/>
      <w:szCs w:val="20"/>
    </w:rPr>
  </w:style>
  <w:style w:type="paragraph" w:styleId="PADRO" w:customStyle="1">
    <w:name w:val="PADRÃO"/>
    <w:qFormat/>
    <w:rsid w:val="00c903eb"/>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00000A"/>
      <w:kern w:val="0"/>
      <w:sz w:val="20"/>
      <w:szCs w:val="24"/>
      <w:lang w:val="pt-BR" w:eastAsia="zh-CN" w:bidi="hi-IN"/>
    </w:rPr>
  </w:style>
  <w:style w:type="paragraph" w:styleId="Itemxx" w:customStyle="1">
    <w:name w:val="item x.x"/>
    <w:basedOn w:val="Nivel1"/>
    <w:autoRedefine/>
    <w:qFormat/>
    <w:rsid w:val="00c903eb"/>
    <w:pPr>
      <w:keepNext w:val="false"/>
      <w:keepLines w:val="false"/>
      <w:widowControl w:val="false"/>
      <w:spacing w:before="120" w:after="120"/>
    </w:pPr>
    <w:rPr>
      <w:rFonts w:cs="Arial"/>
      <w:b w:val="false"/>
      <w:color w:val="000000" w:themeColor="text1"/>
    </w:rPr>
  </w:style>
  <w:style w:type="paragraph" w:styleId="ItemXXX" w:customStyle="1">
    <w:name w:val="item X.X.X"/>
    <w:basedOn w:val="Itemxx"/>
    <w:link w:val="itemXXXChar"/>
    <w:autoRedefine/>
    <w:qFormat/>
    <w:rsid w:val="00c903eb"/>
    <w:pPr/>
    <w:rPr/>
  </w:style>
  <w:style w:type="paragraph" w:styleId="ItemXXXvermelho" w:customStyle="1">
    <w:name w:val="item X.X.X vermelho"/>
    <w:basedOn w:val="ItemXXX"/>
    <w:link w:val="itemXXXvermelhoChar"/>
    <w:qFormat/>
    <w:rsid w:val="00c903eb"/>
    <w:pPr>
      <w:ind w:left="1497" w:hanging="504"/>
    </w:pPr>
    <w:rPr/>
  </w:style>
  <w:style w:type="paragraph" w:styleId="MODELOTTULOX" w:customStyle="1">
    <w:name w:val="MODELO_TÍTULO_X"/>
    <w:basedOn w:val="Nivel1"/>
    <w:autoRedefine/>
    <w:qFormat/>
    <w:rsid w:val="00c903eb"/>
    <w:pPr>
      <w:keepNext w:val="false"/>
      <w:keepLines w:val="false"/>
      <w:widowControl w:val="false"/>
      <w:spacing w:before="120" w:after="120"/>
    </w:pPr>
    <w:rPr>
      <w:rFonts w:cs="Arial"/>
    </w:rPr>
  </w:style>
  <w:style w:type="paragraph" w:styleId="Nivel01Titulo" w:customStyle="1">
    <w:name w:val="Nivel_01_Titulo"/>
    <w:basedOn w:val="Ttulo1"/>
    <w:next w:val="Normal"/>
    <w:qFormat/>
    <w:rsid w:val="006d4852"/>
    <w:pPr>
      <w:tabs>
        <w:tab w:val="left" w:pos="567" w:leader="none"/>
      </w:tabs>
      <w:ind w:left="360" w:hanging="360"/>
      <w:jc w:val="both"/>
    </w:pPr>
    <w:rPr>
      <w:rFonts w:ascii="Arial" w:hAnsi="Arial" w:cs="Times New Roman"/>
      <w:b/>
      <w:bCs/>
      <w:color w:val="00000A"/>
      <w:sz w:val="20"/>
      <w:szCs w:val="20"/>
    </w:rPr>
  </w:style>
  <w:style w:type="paragraph" w:styleId="Footnotetext">
    <w:name w:val="footnote text"/>
    <w:basedOn w:val="Normal"/>
    <w:link w:val="TextodenotaderodapChar"/>
    <w:semiHidden/>
    <w:unhideWhenUsed/>
    <w:qFormat/>
    <w:rsid w:val="00b93099"/>
    <w:pPr/>
    <w:rPr>
      <w:szCs w:val="20"/>
    </w:rPr>
  </w:style>
  <w:style w:type="paragraph" w:styleId="Paragraph" w:customStyle="1">
    <w:name w:val="paragraph"/>
    <w:basedOn w:val="Normal"/>
    <w:qFormat/>
    <w:rsid w:val="00f01742"/>
    <w:pPr>
      <w:spacing w:beforeAutospacing="1" w:afterAutospacing="1"/>
    </w:pPr>
    <w:rPr>
      <w:rFonts w:ascii="Times New Roman" w:hAnsi="Times New Roman" w:cs="Times New Roman"/>
      <w:sz w:val="24"/>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85196b"/>
    <w:rPr>
      <w:rFonts w:eastAsiaTheme="minorEastAsia"/>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atransparencia.gov.br/ceis" TargetMode="External"/><Relationship Id="rId3" Type="http://schemas.openxmlformats.org/officeDocument/2006/relationships/hyperlink" Target="http://www.cnj.jus.br/improbidade_adm/consultar_requerido.ph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DA3B7-E2F0-4190-B93F-52971266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697DAF48-50EE-4DF6-9EA2-776C1CA405FA}">
  <ds:schemaRefs>
    <ds:schemaRef ds:uri="http://schemas.openxmlformats.org/officeDocument/2006/bibliography"/>
  </ds:schemaRefs>
</ds:datastoreItem>
</file>

<file path=customXml/itemProps4.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1391</TotalTime>
  <Application>LibreOffice/5.4.7.2$Windows_X86_64 LibreOffice_project/c838ef25c16710f8838b1faec480ebba495259d0</Application>
  <Pages>16</Pages>
  <Words>6842</Words>
  <Characters>38811</Characters>
  <CharactersWithSpaces>45214</CharactersWithSpaces>
  <Paragraphs>331</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2021-06-18T12:03:00Z</dcterms:created>
  <dc:creator>Adriano</dc:creator>
  <dc:description/>
  <dc:language>pt-BR</dc:language>
  <cp:lastModifiedBy/>
  <cp:lastPrinted>2021-11-18T11:20:57Z</cp:lastPrinted>
  <dcterms:modified xsi:type="dcterms:W3CDTF">2021-11-19T11:21:14Z</dcterms:modified>
  <cp:revision>60</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