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shd w:val="clear" w:color="auto" w:fill="F2F2F2"/>
        <w:spacing w:before="0" w:after="120"/>
        <w:jc w:val="center"/>
        <w:rPr>
          <w:rFonts w:eastAsia="Times New Roman" w:cs="Times New Roman"/>
          <w:i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15" w:type="dxa"/>
        <w:jc w:val="left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515"/>
      </w:tblGrid>
      <w:tr>
        <w:trPr>
          <w:trHeight w:val="411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IDENTIFICAÇÃO PROCESSUAL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Processo n</w:t>
            </w:r>
            <w:r>
              <w:rPr>
                <w:rFonts w:cs="Arial" w:ascii="Arial" w:hAnsi="Arial"/>
                <w:b/>
                <w:color w:val="000000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Volume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Há processo (s) apensado (s)?  ( X )</w:t>
            </w:r>
            <w:r>
              <w:rPr>
                <w:rFonts w:cs="Arial" w:ascii="Arial" w:hAnsi="Arial"/>
              </w:rPr>
              <w:t xml:space="preserve"> Não (   ) Sim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Caso sim, identificá-lo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Processo n. 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Interessado (s): </w:t>
            </w:r>
            <w:r>
              <w:rPr>
                <w:rFonts w:cs="Arial" w:ascii="Arial" w:hAnsi="Arial"/>
                <w:color w:val="000000"/>
              </w:rPr>
              <w:t>Instituto Federal do Sertão Pernambucano/IFSertão-PE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) </w:t>
            </w:r>
            <w:r>
              <w:rPr>
                <w:rFonts w:cs="Arial" w:ascii="Arial" w:hAnsi="Arial"/>
                <w:b/>
              </w:rPr>
              <w:t xml:space="preserve">Aquisição </w:t>
            </w:r>
            <w:r>
              <w:rPr>
                <w:rFonts w:cs="Arial" w:ascii="Arial" w:hAnsi="Arial"/>
              </w:rPr>
              <w:t xml:space="preserve">Solicitação </w:t>
            </w:r>
            <w:r>
              <w:rPr>
                <w:rFonts w:cs="Arial" w:ascii="Arial" w:hAnsi="Arial"/>
                <w:i/>
              </w:rPr>
              <w:t xml:space="preserve">nº:  </w:t>
            </w:r>
            <w:r>
              <w:rPr>
                <w:rFonts w:cs="Arial" w:ascii="Arial" w:hAnsi="Arial"/>
                <w:b/>
                <w:i/>
              </w:rPr>
              <w:t xml:space="preserve">Não há número na Solicitação </w:t>
            </w:r>
            <w:r>
              <w:rPr>
                <w:rFonts w:cs="Arial" w:ascii="Arial" w:hAnsi="Arial"/>
                <w:i/>
              </w:rPr>
              <w:t>( às fls.    ) (SEI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</w:t>
            </w:r>
            <w:r>
              <w:rPr>
                <w:rFonts w:cs="Arial" w:ascii="Arial" w:hAnsi="Arial"/>
                <w:b/>
              </w:rPr>
              <w:t xml:space="preserve">Serviços </w:t>
            </w:r>
            <w:r>
              <w:rPr>
                <w:rFonts w:cs="Arial" w:ascii="Arial" w:hAnsi="Arial"/>
              </w:rPr>
              <w:t>Solicitação</w:t>
            </w:r>
            <w:r>
              <w:rPr>
                <w:rFonts w:cs="Arial" w:ascii="Arial" w:hAnsi="Arial"/>
                <w:i/>
              </w:rPr>
              <w:t xml:space="preserve"> nº:                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  <w:i/>
              </w:rPr>
              <w:t>( às fls.    ) (SEI   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MODALIDADE: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Convite</w:t>
            </w:r>
            <w:r>
              <w:rPr>
                <w:rFonts w:cs="Arial" w:ascii="Arial" w:hAnsi="Arial"/>
                <w:b/>
              </w:rPr>
              <w:t xml:space="preserve">    </w:t>
            </w:r>
            <w:r>
              <w:rPr>
                <w:rFonts w:cs="Arial" w:ascii="Arial" w:hAnsi="Arial"/>
              </w:rPr>
              <w:t xml:space="preserve">(   ) Leilão      (    ) Pregão     ( </w:t>
            </w:r>
            <w:r>
              <w:rPr>
                <w:rFonts w:cs="Arial" w:ascii="Arial" w:hAnsi="Arial"/>
                <w:b/>
              </w:rPr>
              <w:t xml:space="preserve">X </w:t>
            </w:r>
            <w:r>
              <w:rPr>
                <w:rFonts w:cs="Arial" w:ascii="Arial" w:hAnsi="Arial"/>
              </w:rPr>
              <w:t xml:space="preserve">) Pregão com SRP                 (   ) RDC   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   ) Tomada de Preços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CONTRATAÇÃO DIRETA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TIPO: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X  ) Menor Preço:  (  </w:t>
            </w:r>
            <w:r>
              <w:rPr>
                <w:rFonts w:cs="Arial" w:ascii="Arial" w:hAnsi="Arial"/>
                <w:b/>
                <w:bCs/>
              </w:rPr>
              <w:t xml:space="preserve">X </w:t>
            </w:r>
            <w:r>
              <w:rPr>
                <w:rFonts w:cs="Arial" w:ascii="Arial" w:hAnsi="Arial"/>
              </w:rPr>
              <w:t xml:space="preserve"> ) por item     (   ) por grupo    ( 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 ) por item e grupo 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Melhor Técnica    (    ) Técnica e Preço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Descrição do objeto: </w:t>
            </w:r>
            <w:r>
              <w:rPr>
                <w:rStyle w:val="Fontepargpadro"/>
                <w:rFonts w:cs="Arial" w:ascii="Arial" w:hAnsi="Arial"/>
                <w:b w:val="false"/>
                <w:bCs w:val="false"/>
                <w:i w:val="false"/>
                <w:iCs w:val="false"/>
                <w:color w:val="auto"/>
                <w:szCs w:val="20"/>
              </w:rPr>
              <w:t>Contratação de Empresa Especializada no Ramo de Eventos e Solenidades para Atendimento das Demandas das Unidades do IFSertãoPE</w:t>
            </w:r>
            <w:r>
              <w:rPr>
                <w:rStyle w:val="Fontepargpadro"/>
                <w:rFonts w:cs="Arial" w:ascii="Arial" w:hAnsi="Arial"/>
                <w:b w:val="false"/>
                <w:bCs/>
                <w:i w:val="false"/>
                <w:color w:val="00000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Valor Estimado da contratação/aquisição: 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2"/>
              </w:numPr>
              <w:suppressAutoHyphens w:val="false"/>
              <w:spacing w:lineRule="auto" w:line="276" w:before="120" w:after="120"/>
              <w:ind w:left="360" w:right="-3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O custo estimado da contratação </w:t>
            </w:r>
            <w:r>
              <w:rPr>
                <w:rFonts w:cs="Arial" w:ascii="Arial" w:hAnsi="Arial"/>
                <w:bCs/>
                <w:shd w:fill="auto" w:val="clear"/>
              </w:rPr>
              <w:t>é de</w:t>
            </w:r>
            <w:r>
              <w:rPr>
                <w:rFonts w:cs="Arial" w:ascii="Arial" w:hAnsi="Arial"/>
                <w:shd w:fill="auto" w:val="clear"/>
              </w:rPr>
              <w:t xml:space="preserve"> 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R$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eastAsia="zh-CN" w:bidi="hi-IN"/>
              </w:rPr>
              <w:t>4.298.942,89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 (quatro milhões duzentos e noventa e oito mil, novecentos e quarenta e dois reais e oitenta e nove centavos). 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Onormal"/>
        <w:spacing w:lineRule="auto" w:line="360"/>
        <w:ind w:left="-42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CERTIFICO:</w:t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Arial" w:ascii="Arial" w:hAnsi="Arial"/>
          <w:i/>
          <w:color w:val="000000"/>
        </w:rPr>
        <w:t xml:space="preserve"> </w:t>
      </w:r>
      <w:r>
        <w:rPr>
          <w:rFonts w:eastAsia="Times New Roman" w:cs="Arial" w:ascii="Arial" w:hAnsi="Arial"/>
          <w:i/>
          <w:color w:val="000000"/>
          <w:shd w:fill="auto" w:val="clear"/>
        </w:rPr>
        <w:t>https://www.gov.br/agu/pt-br/composicao/cgu/cgu/modelos/licitacoesecontratos/servicos-nao-continuados-pregao</w:t>
      </w:r>
      <w:r>
        <w:rPr>
          <w:rFonts w:eastAsia="Times New Roman" w:cs="Arial" w:ascii="Arial" w:hAnsi="Arial"/>
          <w:color w:val="000000"/>
          <w:shd w:fill="auto" w:val="clear"/>
        </w:rPr>
        <w:t>; te</w:t>
      </w:r>
      <w:r>
        <w:rPr>
          <w:rFonts w:eastAsia="Times New Roman" w:cs="Arial" w:ascii="Arial" w:hAnsi="Arial"/>
          <w:color w:val="000000"/>
        </w:rPr>
        <w:t xml:space="preserve">ndo sido adotada a versão de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Termo de Referência – Modelo para Pregão Eletrônico: Serviços Não Continuados.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Atualização: Julho/2021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0"/>
          <w:sz w:val="20"/>
          <w:szCs w:val="20"/>
          <w:lang w:val="pt-BR" w:eastAsia="zh-CN" w:bidi="hi-IN"/>
        </w:rPr>
        <w:t>.</w:t>
      </w:r>
    </w:p>
    <w:p>
      <w:pPr>
        <w:pStyle w:val="LOnormal"/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conferi tratar-se de modelos de minutas atualizados, nos termos do art. 14, da Portaria PGF nº 931/2018; e </w:t>
      </w:r>
    </w:p>
    <w:p>
      <w:pPr>
        <w:pStyle w:val="LOnormal"/>
        <w:numPr>
          <w:ilvl w:val="0"/>
          <w:numId w:val="1"/>
        </w:numPr>
        <w:spacing w:lineRule="auto" w:line="360"/>
        <w:ind w:left="142" w:hanging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a instrução processual foi devidamente cotejada com as listas de verificação </w:t>
      </w:r>
      <w:r>
        <w:rPr>
          <w:rFonts w:eastAsia="Times New Roman" w:cs="Arial" w:ascii="Arial" w:hAnsi="Arial"/>
          <w:i/>
          <w:color w:val="000000"/>
        </w:rPr>
        <w:t xml:space="preserve">(checklists) </w:t>
      </w:r>
      <w:r>
        <w:rPr>
          <w:rFonts w:eastAsia="Times New Roman" w:cs="Arial" w:ascii="Arial" w:hAnsi="Arial"/>
          <w:color w:val="000000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DECLARO</w:t>
      </w:r>
      <w:r>
        <w:rPr>
          <w:rFonts w:cs="Arial" w:ascii="Arial" w:hAnsi="Arial"/>
        </w:rPr>
        <w:t xml:space="preserve"> que:</w:t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50" w:type="dxa"/>
        <w:jc w:val="left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50"/>
      </w:tblGrid>
      <w:tr>
        <w:trPr>
          <w:trHeight w:val="450" w:hRule="atLeast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) </w:t>
            </w:r>
            <w:r>
              <w:rPr>
                <w:rFonts w:cs="Arial" w:ascii="Arial" w:hAnsi="Arial"/>
                <w:b/>
              </w:rPr>
              <w:t>Não foram realizadas quaisquer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 xml:space="preserve">  ) </w:t>
            </w:r>
            <w:r>
              <w:rPr>
                <w:rFonts w:cs="Arial" w:ascii="Arial" w:hAnsi="Arial"/>
                <w:b/>
                <w:bCs/>
              </w:rPr>
              <w:t>F</w:t>
            </w:r>
            <w:r>
              <w:rPr>
                <w:rFonts w:cs="Arial" w:ascii="Arial" w:hAnsi="Arial"/>
                <w:b/>
              </w:rPr>
              <w:t xml:space="preserve">oram realizadas  alterações na minuta </w:t>
            </w:r>
            <w:r>
              <w:rPr>
                <w:rFonts w:cs="Arial" w:ascii="Arial" w:hAnsi="Arial"/>
                <w:b/>
              </w:rPr>
              <w:t>do TR</w:t>
            </w:r>
            <w:r>
              <w:rPr>
                <w:rFonts w:cs="Arial" w:ascii="Arial" w:hAnsi="Arial"/>
              </w:rPr>
              <w:t xml:space="preserve">. </w:t>
            </w:r>
          </w:p>
        </w:tc>
      </w:tr>
      <w:tr>
        <w:trPr/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Foram </w:t>
            </w:r>
            <w:r>
              <w:rPr>
                <w:rFonts w:cs="Arial" w:ascii="Arial" w:hAnsi="Arial"/>
                <w:b/>
              </w:rPr>
              <w:t>suprimidos</w:t>
            </w:r>
            <w:r>
              <w:rPr>
                <w:rFonts w:cs="Arial" w:ascii="Arial" w:hAnsi="Arial"/>
              </w:rPr>
              <w:t xml:space="preserve"> os trechos indicados  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Edital     (    )  Contrato   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>)  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)  Outros: 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Pelos Motivos a seguir expostos (Especificar Itens Suprimidos):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Item 7 e seus subitens – DA VISTORIA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JUSTIFICATIVA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Não é possível dimensionar em qual local o serviço será realizado pela  fornecedora, assim inviável exigir vistoria antes da licitação.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color w:val="000000"/>
                <w:u w:val="none"/>
                <w:shd w:fill="auto" w:val="clear"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>I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>tem 9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JUSTIFICATIVA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Foi excluído o item 9 por que não será necessário </w:t>
            </w:r>
            <w:r>
              <w:rPr>
                <w:rFonts w:cs="Arial" w:ascii="Arial" w:hAnsi="Arial"/>
                <w:b w:val="false"/>
                <w:bCs w:val="false"/>
                <w:color w:val="000000"/>
                <w:szCs w:val="20"/>
                <w:u w:val="none"/>
                <w:shd w:fill="auto" w:val="clear"/>
              </w:rPr>
              <w:t xml:space="preserve">disponibilização de material de consumo e de uso duradouro em favor da Administração. 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X )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F</w:t>
            </w:r>
            <w:r>
              <w:rPr>
                <w:rFonts w:cs="Arial" w:ascii="Arial" w:hAnsi="Arial"/>
                <w:b/>
              </w:rPr>
              <w:t xml:space="preserve">oram realizadas alterações na minuta </w:t>
            </w:r>
            <w:r>
              <w:rPr>
                <w:rFonts w:cs="Arial" w:ascii="Arial" w:hAnsi="Arial"/>
                <w:b/>
              </w:rPr>
              <w:t>do TR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 xml:space="preserve">Pelos Motivos a seguir expostos (Especificar Itens </w:t>
            </w:r>
            <w:r>
              <w:rPr>
                <w:rFonts w:cs="Arial" w:ascii="Arial" w:hAnsi="Arial"/>
                <w:i/>
                <w:iCs/>
              </w:rPr>
              <w:t>incluí</w:t>
            </w:r>
            <w:r>
              <w:rPr>
                <w:rFonts w:cs="Arial" w:ascii="Arial" w:hAnsi="Arial"/>
                <w:i/>
                <w:iCs/>
              </w:rPr>
              <w:t>dos):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Subitens  </w:t>
            </w: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2.2 a 2.13.1</w:t>
            </w: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JUSTIFICATIVA: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Foi acrescentado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os subitens 2.2 a 2.12 como justificativa da necessidade da contratação, enquanto ao 2.13 e 2.13.1 para justificar a licitação por grupo/lote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S</w:t>
            </w: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ubitem 4.4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>Justificativa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: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 justificar a adoção da Sistema de Registro de Preços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 w:val="false"/>
                <w:b w:val="false"/>
                <w:bCs w:val="fals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u w:val="none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Subite</w:t>
            </w: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ns 5.1.1 a 5.1.7; 5.3 a 5.12.1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Além dos requisitos transcritos do estudo técnico preliminar, foram acrescentados outros subitens a fim de apresentar outros requisitos necessários para a contratação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.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Subitens 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6.1.1 a 6.1.5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JUSTIFICATIVA: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E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stes subitens foram acrescentados para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detalhar a exigência que a Administração  impõe sobre os critérios de sustentabilidade.  </w:t>
            </w:r>
          </w:p>
          <w:p>
            <w:pPr>
              <w:pStyle w:val="LOnormal"/>
              <w:keepNext w:val="false"/>
              <w:keepLines w:val="false"/>
              <w:widowControl w:val="false"/>
              <w:suppressAutoHyphens w:val="true"/>
              <w:bidi w:val="0"/>
              <w:spacing w:lineRule="auto" w:line="360" w:before="0" w:after="120"/>
              <w:ind w:left="113" w:right="0" w:hanging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u w:val="none"/>
              </w:rPr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360" w:before="0" w:after="120"/>
              <w:ind w:right="0" w:hanging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Subitens 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>7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.1.1 a 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>7.4 – MODELO DE EXECUÇÃO DO CONTRATO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360" w:before="0" w:after="120"/>
              <w:ind w:right="0" w:hanging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Foram acrescentados os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subitens no TÓPICO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7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para esclarecer como deve ser a execução contratual.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360" w:before="0" w:after="120"/>
              <w:ind w:right="0" w:hanging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Subitem 7.5 </w:t>
            </w:r>
          </w:p>
          <w:p>
            <w:pPr>
              <w:pStyle w:val="LOnormal1"/>
              <w:keepNext w:val="false"/>
              <w:keepLines w:val="false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Foi acrescentado para informar os endereços das unidades participantes onde deverá ser prestado os serviços. </w:t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u w:val="none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ubitens 8.1.1 a 8.12  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JUSTIFICATIVA: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Foi acrescentado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 esclarecer detalhadamente como as licitantes deverão elaborar suas propostas e também o que devem cumprir na execução contratual.</w:t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u w:val="none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S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ubitens 13.13, 13.16. e 13.17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Foi acrescentado para definir melhor o que será exigido pela fiscalização</w:t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  <w:u w:val="none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Subitens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14.4  a 14.4.2.4 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Foi acrescido para melhor esclarecer sobre o Instrumento de Medição de Resultados. 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  <w:u w:val="none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Subitem: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.1.1 DA GARANTIA</w:t>
            </w:r>
          </w:p>
          <w:p>
            <w:pPr>
              <w:pStyle w:val="LOnormal1"/>
              <w:keepNext w:val="false"/>
              <w:keepLines w:val="false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Foi acrescentado este subitem para justificar da não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não  necessidade de exigir garantia contratual considerando: a natureza da contratação e a forma de execução do serviço.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Subitens 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.3.1.1.1</w:t>
            </w:r>
            <w:r>
              <w:rPr>
                <w:rFonts w:cs="Arial" w:ascii="Arial" w:hAnsi="Arial"/>
              </w:rPr>
              <w:t xml:space="preserve"> e  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.3.1.1.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cs="Arial" w:ascii="Arial" w:hAnsi="Arial"/>
              </w:rPr>
              <w:t xml:space="preserve">Foi acrescentado estes dois subitens para </w:t>
            </w:r>
            <w:r>
              <w:rPr>
                <w:rFonts w:cs="Arial" w:ascii="Arial" w:hAnsi="Arial"/>
              </w:rPr>
              <w:t>c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omprovação de aptidão para a prestação dos serviços em características, quantidades e prazos compatíveis com o objeto desta licitação, ou com o item pertinente, mediante a apresentação de atestado(s) fornecido(s) por pessoas jurídicas de direito público ou privado.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</w:rPr>
              <w:t xml:space="preserve">Subitem 4.1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Modificado a redação para informar que a licitação será por sistema de registro de preços com base no Decreto federal n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º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7892/2013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u w:val="single"/>
              </w:rPr>
              <w:t xml:space="preserve">( x ) </w:t>
            </w:r>
            <w:r>
              <w:rPr>
                <w:rFonts w:cs="Arial" w:ascii="Arial" w:hAnsi="Arial"/>
                <w:b/>
                <w:bCs w:val="false"/>
                <w:u w:val="single"/>
              </w:rPr>
              <w:t xml:space="preserve">Não foi Incluída Cláusula Específica no termo de Referencia.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i/>
                <w:iCs/>
              </w:rPr>
              <w:t xml:space="preserve">    ) Edital     (    )  Contrato   ( </w:t>
            </w:r>
            <w:r>
              <w:rPr>
                <w:rFonts w:cs="Arial" w:ascii="Arial" w:hAnsi="Arial"/>
                <w:b/>
                <w:bCs/>
                <w:i/>
                <w:iCs/>
              </w:rPr>
              <w:t xml:space="preserve">X   </w:t>
            </w:r>
            <w:r>
              <w:rPr>
                <w:rFonts w:cs="Arial" w:ascii="Arial" w:hAnsi="Arial"/>
                <w:i/>
                <w:iCs/>
              </w:rPr>
              <w:t>)  Termo de Referência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u w:val="single"/>
              </w:rPr>
              <w:t>(    )  Outros: ___ _____________________________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Pelos motivos a seguir expostos (especificar cláusula):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 w:val="false"/>
                <w:u w:val="single"/>
              </w:rPr>
              <w:t>Não foi Incluída Cláusula Específica no termo de Referência.</w:t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both"/>
        <w:rPr>
          <w:rFonts w:ascii="Times New Roman" w:hAnsi="Times New Roman" w:eastAsia="Garamond" w:cs="Garamond"/>
          <w:sz w:val="24"/>
          <w:szCs w:val="24"/>
        </w:rPr>
      </w:pPr>
      <w:r>
        <w:rPr>
          <w:rFonts w:eastAsia="Garamond" w:cs="Garamond"/>
          <w:sz w:val="24"/>
          <w:szCs w:val="24"/>
        </w:rPr>
        <w:t xml:space="preserve">Declaro que o Termo de Referência foi elaborado pelos servidores da área técnica e demandante. </w:t>
      </w:r>
    </w:p>
    <w:p>
      <w:pPr>
        <w:pStyle w:val="LOnormal"/>
        <w:spacing w:before="240" w:after="0"/>
        <w:jc w:val="right"/>
        <w:rPr>
          <w:highlight w:val="none"/>
          <w:shd w:fill="auto" w:val="clear"/>
        </w:rPr>
      </w:pPr>
      <w:r>
        <w:rPr>
          <w:rFonts w:eastAsia="Garamond" w:cs="Garamond"/>
          <w:sz w:val="24"/>
          <w:szCs w:val="24"/>
          <w:shd w:fill="auto" w:val="clear"/>
        </w:rPr>
        <w:t>Petrolina-PE, _______</w:t>
      </w:r>
      <w:r>
        <w:rPr>
          <w:rFonts w:eastAsia="Garamond" w:cs="Garamond"/>
          <w:color w:val="000000"/>
          <w:kern w:val="0"/>
          <w:sz w:val="24"/>
          <w:szCs w:val="24"/>
          <w:shd w:fill="auto" w:val="clear"/>
          <w:lang w:val="pt-BR" w:eastAsia="zh-CN" w:bidi="hi-IN"/>
        </w:rPr>
        <w:t xml:space="preserve"> </w:t>
      </w:r>
      <w:r>
        <w:rPr>
          <w:rFonts w:eastAsia="Garamond" w:cs="Garamond"/>
          <w:color w:val="000000"/>
          <w:kern w:val="0"/>
          <w:sz w:val="24"/>
          <w:szCs w:val="24"/>
          <w:shd w:fill="auto" w:val="clear"/>
          <w:lang w:val="pt-BR" w:eastAsia="zh-CN" w:bidi="hi-IN"/>
        </w:rPr>
        <w:t xml:space="preserve">setembro </w:t>
      </w:r>
      <w:r>
        <w:rPr>
          <w:rFonts w:eastAsia="Garamond" w:cs="Garamond"/>
          <w:sz w:val="24"/>
          <w:szCs w:val="24"/>
          <w:shd w:fill="auto" w:val="clear"/>
        </w:rPr>
        <w:t>de 2022</w:t>
      </w:r>
    </w:p>
    <w:p>
      <w:pPr>
        <w:pStyle w:val="LOnormal"/>
        <w:spacing w:before="240" w:after="0"/>
        <w:jc w:val="right"/>
        <w:rPr>
          <w:rFonts w:ascii="Times New Roman" w:hAnsi="Times New Roman" w:eastAsia="Garamond" w:cs="Garamond"/>
          <w:sz w:val="24"/>
          <w:szCs w:val="24"/>
        </w:rPr>
      </w:pPr>
      <w:r>
        <w:rPr>
          <w:rFonts w:eastAsia="Garamond" w:cs="Garamond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Garamond" w:cs="Garamond"/>
          <w:sz w:val="24"/>
          <w:szCs w:val="24"/>
        </w:rPr>
        <w:t>DECLARO, ao final, possuir competência para firmar a presente certificação.</w:t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Responsáveis pela Elaboração do Termo de Referência: </w:t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89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eastAsia="Times New Roman" w:cs="Arial"/>
          <w:color w:val="auto"/>
          <w:kern w:val="0"/>
          <w:sz w:val="20"/>
          <w:szCs w:val="20"/>
          <w:lang w:val="pt-BR" w:eastAsia="pt-BR" w:bidi="ar-SA"/>
        </w:rPr>
      </w:pPr>
      <w:r>
        <w:rPr/>
      </w:r>
    </w:p>
    <w:p>
      <w:pPr>
        <w:pStyle w:val="Normal"/>
        <w:spacing w:before="0" w:after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3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426" w:top="2070" w:footer="696" w:bottom="1134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ind w:right="360" w:hanging="0"/>
      <w:rPr>
        <w:rFonts w:eastAsia="Times New Roman" w:cs="Times New Roman"/>
        <w:b/>
        <w:b/>
        <w:color w:val="000000"/>
      </w:rPr>
    </w:pPr>
    <w:r>
      <w:rPr>
        <w:rFonts w:eastAsia="Times New Roman" w:cs="Times New Roman"/>
        <w:b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ind w:right="424" w:hanging="0"/>
      <w:jc w:val="both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8" wp14:anchorId="3F996F0D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42545" cy="16827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6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5pt;margin-top:3pt;width:3.25pt;height:13.15pt;mso-wrap-style:none;v-text-anchor:middle" wp14:anchorId="3F996F0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>
        <w:rFonts w:eastAsia="Ecofont_Spranq_eco_Sans" w:cs="Ecofont_Spranq_eco_Sans" w:ascii="Ecofont_Spranq_eco_Sans" w:hAnsi="Ecofont_Spranq_eco_Sans"/>
        <w:color w:val="000000"/>
      </w:rPr>
      <w:tab/>
      <w:tab/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66.15pt;height:53.7pt;mso-wrap-distance-right:0pt" filled="t" fillcolor="#FFFFFF" o:ole="">
          <v:imagedata r:id="rId2" o:title=""/>
        </v:shape>
        <o:OLEObject Type="Embed" ProgID="Word.Picture.8" ShapeID="ole_rId1" DrawAspect="Content" ObjectID="_1249536546" r:id="rId1"/>
      </w:objec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eastAsia="Arial"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  <w:i w:val="false"/>
        <w:b w:val="false"/>
        <w:szCs w:val="22"/>
        <w:rFonts w:eastAsia="Arial" w:cs="Arial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0"/>
        <w:b w:val="false"/>
        <w:szCs w:val="20"/>
        <w:rFonts w:eastAsia="Arial"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epargpadro">
    <w:name w:val="Fonte parág. padr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ivel1" w:customStyle="1">
    <w:name w:val="Nivel1"/>
    <w:basedOn w:val="Ttulo1"/>
    <w:next w:val="Normal"/>
    <w:qFormat/>
    <w:pPr>
      <w:spacing w:lineRule="auto" w:line="276"/>
      <w:jc w:val="both"/>
      <w:outlineLvl w:val="9"/>
    </w:pPr>
    <w:rPr>
      <w:rFonts w:ascii="Arial" w:hAnsi="Arial" w:cs="Arial"/>
      <w:color w:val="000000"/>
      <w:sz w:val="20"/>
      <w:szCs w:val="20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LibreOffice/7.2.5.2$Windows_X86_64 LibreOffice_project/499f9727c189e6ef3471021d6132d4c694f357e5</Application>
  <AppVersion>15.0000</AppVersion>
  <Pages>4</Pages>
  <Words>825</Words>
  <Characters>4710</Characters>
  <CharactersWithSpaces>5720</CharactersWithSpaces>
  <Paragraphs>80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2021-07-12T23:54:00Z</dcterms:created>
  <dc:creator>Carlos Henrique Benedito Nitão Loureiro</dc:creator>
  <dc:description/>
  <dc:language>pt-BR</dc:language>
  <cp:lastModifiedBy/>
  <cp:lastPrinted>2021-08-04T10:13:00Z</cp:lastPrinted>
  <dcterms:modified xsi:type="dcterms:W3CDTF">2022-09-28T11:43:52Z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